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C7" w:rsidRDefault="002C67C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C67C7" w:rsidRDefault="002C67C7">
      <w:pPr>
        <w:pStyle w:val="ConsPlusNormal"/>
        <w:outlineLvl w:val="0"/>
      </w:pPr>
    </w:p>
    <w:p w:rsidR="002C67C7" w:rsidRDefault="002C67C7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2C67C7" w:rsidRDefault="002C67C7">
      <w:pPr>
        <w:pStyle w:val="ConsPlusTitle"/>
        <w:jc w:val="center"/>
      </w:pPr>
    </w:p>
    <w:p w:rsidR="002C67C7" w:rsidRDefault="002C67C7">
      <w:pPr>
        <w:pStyle w:val="ConsPlusTitle"/>
        <w:jc w:val="center"/>
      </w:pPr>
      <w:r>
        <w:t>ПОСТАНОВЛЕНИЕ</w:t>
      </w:r>
    </w:p>
    <w:p w:rsidR="002C67C7" w:rsidRDefault="002C67C7">
      <w:pPr>
        <w:pStyle w:val="ConsPlusTitle"/>
        <w:jc w:val="center"/>
      </w:pPr>
      <w:r>
        <w:t>от 11 мая 2017 г. N 177-п</w:t>
      </w:r>
    </w:p>
    <w:p w:rsidR="002C67C7" w:rsidRDefault="002C67C7">
      <w:pPr>
        <w:pStyle w:val="ConsPlusTitle"/>
        <w:jc w:val="center"/>
      </w:pPr>
    </w:p>
    <w:p w:rsidR="002C67C7" w:rsidRDefault="002C67C7">
      <w:pPr>
        <w:pStyle w:val="ConsPlusTitle"/>
        <w:jc w:val="center"/>
      </w:pPr>
      <w:r>
        <w:t>ОБ УСЛОВИЯХ ПРОВЕДЕНИЯ ТОРГОВ НА ОСУЩЕСТВЛЕНИЕ СБОРА</w:t>
      </w:r>
    </w:p>
    <w:p w:rsidR="002C67C7" w:rsidRDefault="002C67C7">
      <w:pPr>
        <w:pStyle w:val="ConsPlusTitle"/>
        <w:jc w:val="center"/>
      </w:pPr>
      <w:r>
        <w:t>И ТРАНСПОРТИРОВАНИЯ ТВЕРДЫХ КОММУНАЛЬНЫХ ОТХОДОВ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оператора", </w:t>
      </w:r>
      <w:hyperlink r:id="rId7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Правительство Новосибирской области постановляет: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25" w:history="1">
        <w:r>
          <w:rPr>
            <w:color w:val="0000FF"/>
          </w:rPr>
          <w:t>условия</w:t>
        </w:r>
      </w:hyperlink>
      <w:r>
        <w:t xml:space="preserve"> проведения торгов на осуществление сбора и транспортирования твердых коммунальных отходов согласно приложению к настоящему постановлению.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Семку С.Н.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jc w:val="right"/>
      </w:pPr>
      <w:r>
        <w:t>Губернатор Новосибирской области</w:t>
      </w:r>
    </w:p>
    <w:p w:rsidR="002C67C7" w:rsidRDefault="002C67C7">
      <w:pPr>
        <w:pStyle w:val="ConsPlusNormal"/>
        <w:jc w:val="right"/>
      </w:pPr>
      <w:r>
        <w:t>В.Ф.ГОРОДЕЦКИЙ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jc w:val="right"/>
        <w:outlineLvl w:val="0"/>
      </w:pPr>
      <w:r>
        <w:t>Приложение</w:t>
      </w:r>
    </w:p>
    <w:p w:rsidR="002C67C7" w:rsidRDefault="002C67C7">
      <w:pPr>
        <w:pStyle w:val="ConsPlusNormal"/>
        <w:jc w:val="right"/>
      </w:pPr>
      <w:r>
        <w:t>к постановлению</w:t>
      </w:r>
    </w:p>
    <w:p w:rsidR="002C67C7" w:rsidRDefault="002C67C7">
      <w:pPr>
        <w:pStyle w:val="ConsPlusNormal"/>
        <w:jc w:val="right"/>
      </w:pPr>
      <w:r>
        <w:t>Правительства Новосибирской области</w:t>
      </w:r>
    </w:p>
    <w:p w:rsidR="002C67C7" w:rsidRDefault="002C67C7">
      <w:pPr>
        <w:pStyle w:val="ConsPlusNormal"/>
        <w:jc w:val="right"/>
      </w:pPr>
      <w:r>
        <w:t>от 11.05.2017 N 177-п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Title"/>
        <w:jc w:val="center"/>
      </w:pPr>
      <w:bookmarkStart w:id="0" w:name="P25"/>
      <w:bookmarkEnd w:id="0"/>
      <w:r>
        <w:t>УСЛОВИЯ</w:t>
      </w:r>
    </w:p>
    <w:p w:rsidR="002C67C7" w:rsidRDefault="002C67C7">
      <w:pPr>
        <w:pStyle w:val="ConsPlusTitle"/>
        <w:jc w:val="center"/>
      </w:pPr>
      <w:r>
        <w:t>ПРОВЕДЕНИЯ ТОРГОВ НА ОСУЩЕСТВЛЕНИЕ СБОРА И</w:t>
      </w:r>
    </w:p>
    <w:p w:rsidR="002C67C7" w:rsidRDefault="002C67C7">
      <w:pPr>
        <w:pStyle w:val="ConsPlusTitle"/>
        <w:jc w:val="center"/>
      </w:pPr>
      <w:r>
        <w:t>ТРАНСПОРТИРОВАНИЯ ТВЕРДЫХ КОММУНАЛЬНЫХ ОТХОДОВ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  <w:r>
        <w:t xml:space="preserve">1. Настоящие условия проведения торгов на осуществление сбора и транспортирования твердых коммунальных отходов (далее - Условия) разработаны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оператора" (далее - Правила), </w:t>
      </w:r>
      <w:hyperlink r:id="rId10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и определяют условия проведения региональным оператором по обращению с твердыми коммунальными отходами (далее - региональный оператор) для организации на территории Новосибирской области торгов на осуществление сбора и транспортирования твердых коммунальных отходов.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lastRenderedPageBreak/>
        <w:t>2. Цены на услуги по сбору и транспортированию твердых коммунальных отходов для регионального оператора в Новосибирской области формируются по результатам торгов.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3. Торги проводятся в форме аукциона и являются открытыми по составу участников (далее - аукцион). По результатам проведения аукциона заключается договор на оказание услуг по сбору и транспортированию твердых коммунальных отходов.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4. Организатором аукциона является региональный оператор. Организатор аукциона разрабатывает и утверждает документацию об аукционе.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5. Документация об аукционе содержит: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1) сведения о предмете аукциона (лота), в том числе описание границы территории в пределах зоны деятельности регионального оператора, на которой оказываются услуги по сбору и транспортированию твердых коммунальных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1" w:name="P35"/>
      <w:bookmarkEnd w:id="1"/>
      <w:r>
        <w:t>2) сведения о количестве (объеме или массе) твердых коммунальных отходов в зоне деятельности регионального оператора с разбивкой по видам и классам опасности отходов и с учетом сезонной составляющей;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3) сведения об источниках образования твердых коммунальных отходов и местах накопления твердых коммунальных отходов, в том числе о контейнерных площадках (при их наличии);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4) обязательства по оказанию услуг по сбору и транспортированию твердых коммунальных отходов, включая: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а) периодичность и время вывоза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б) места приема и передачи отходов, направления транспортирования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в) иные требования к сбору и транспортированию твердых коммунальных отходов, установленные в отношении регионального оператора в соглашении с министерством жилищно-коммунального хозяйства и энергетики Новосибирской области (далее - министерство);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2" w:name="P41"/>
      <w:bookmarkEnd w:id="2"/>
      <w:r>
        <w:t>5) применяемый способ коммерческого учета объема или массы отходов при их сборе и транспортировании;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3" w:name="P42"/>
      <w:bookmarkEnd w:id="3"/>
      <w:r>
        <w:t>6) сроки и порядок оплаты услуг по сбору и транспортированию твердых коммунальных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7) порядок мониторинга региональным оператором качества услуг по сбору и транспортированию твердых коммунальных отходов;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4" w:name="P44"/>
      <w:bookmarkEnd w:id="4"/>
      <w:r>
        <w:t>8) срок, на который заключается договор. При этом указанный срок не может превышать срок, на который организатору аукциона присвоен статус регионального оператора;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9) требования к участникам аукциона, установленные </w:t>
      </w:r>
      <w:hyperlink w:anchor="P59" w:history="1">
        <w:r>
          <w:rPr>
            <w:color w:val="0000FF"/>
          </w:rPr>
          <w:t>пунктом 9</w:t>
        </w:r>
      </w:hyperlink>
      <w:r>
        <w:t xml:space="preserve"> настоящих Условий;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5" w:name="P46"/>
      <w:bookmarkEnd w:id="5"/>
      <w:r>
        <w:t>10) порядок, место, дата и время начала и окончания срока подачи заявок на участие в аукционе;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11) состав заявки на участие в аукционе, включая исчерпывающий перечень документов, представленных заявителями, порядок и срок отзыва заявок на участие в аукционе, порядок внесения изменений в эти заявки;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12) место, дата и время начала и окончания рассмотрения комиссией заявок на участие в </w:t>
      </w:r>
      <w:r>
        <w:lastRenderedPageBreak/>
        <w:t>аукционе;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13) место, дата и время проведения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14) начальная цена предмета аукциона, размер шага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6" w:name="P51"/>
      <w:bookmarkEnd w:id="6"/>
      <w:r>
        <w:t>15) порядок расчета цены предмета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7" w:name="P52"/>
      <w:bookmarkEnd w:id="7"/>
      <w:r>
        <w:t>16) способ и размер обеспечения исполнения победителем аукциона или единственным участником обязательства по договору, порядок и срок его представления;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17) срок подписания договора;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18) проект договора (в случае проведения аукциона по нескольким лотам - проект договора в отношении каждого лота);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19) порядок, дата начала и окончания срока представления заявителям разъяснений положений документации об аукционе.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6. В целях формирования лотов зона деятельности регионального оператора должна быть разбита не менее чем на 3 лота (территории).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7. Региональный оператор вправе выделять в отдельные лоты услуги по сбору и транспортированию отдельных видов (классов опасности) твердых коммунальных отходов, образующихся на определенной территории в зоне деятельности регионального оператора, с учетом положений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04.05.2011 N 99-ФЗ "О лицензировании отдельных видов деятельности".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8. Предварительному согласованию с министерством подлежат предусмотренные документацией об аукционе условия проведения торгов, указанные в </w:t>
      </w:r>
      <w:hyperlink w:anchor="P35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41" w:history="1">
        <w:r>
          <w:rPr>
            <w:color w:val="0000FF"/>
          </w:rPr>
          <w:t>5</w:t>
        </w:r>
      </w:hyperlink>
      <w:r>
        <w:t xml:space="preserve">, </w:t>
      </w:r>
      <w:hyperlink w:anchor="P42" w:history="1">
        <w:r>
          <w:rPr>
            <w:color w:val="0000FF"/>
          </w:rPr>
          <w:t>6</w:t>
        </w:r>
      </w:hyperlink>
      <w:r>
        <w:t xml:space="preserve">, </w:t>
      </w:r>
      <w:hyperlink w:anchor="P44" w:history="1">
        <w:r>
          <w:rPr>
            <w:color w:val="0000FF"/>
          </w:rPr>
          <w:t>8</w:t>
        </w:r>
      </w:hyperlink>
      <w:r>
        <w:t xml:space="preserve"> - </w:t>
      </w:r>
      <w:hyperlink w:anchor="P46" w:history="1">
        <w:r>
          <w:rPr>
            <w:color w:val="0000FF"/>
          </w:rPr>
          <w:t>10</w:t>
        </w:r>
      </w:hyperlink>
      <w:r>
        <w:t xml:space="preserve">, </w:t>
      </w:r>
      <w:hyperlink w:anchor="P51" w:history="1">
        <w:r>
          <w:rPr>
            <w:color w:val="0000FF"/>
          </w:rPr>
          <w:t>15</w:t>
        </w:r>
      </w:hyperlink>
      <w:r>
        <w:t xml:space="preserve"> и </w:t>
      </w:r>
      <w:hyperlink w:anchor="P52" w:history="1">
        <w:r>
          <w:rPr>
            <w:color w:val="0000FF"/>
          </w:rPr>
          <w:t>16 пункта 5</w:t>
        </w:r>
      </w:hyperlink>
      <w:r>
        <w:t xml:space="preserve"> настоящих Условий.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8" w:name="P59"/>
      <w:bookmarkEnd w:id="8"/>
      <w:r>
        <w:t>9. Участником аукциона может быть индивидуальный предприниматель (юридическое лицо):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1) в отношении которого не проводится процедура ликвидации, не имеется решения арбитражного суда о ликвидации такого участника или решения арбитражного суда о признании заявителя банкротом и об открытии конкурсного производства;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2) деятельность которого не приостановлена в порядке, установленном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3) у которого отсутствуют просроченная задолженность по уплате налогов, сборов, пеней и штрафов за нарушение законодательства Российской Федерации о налогах и сборах и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аукциона, по данным бухгалтерской отчетности за последний отчетный период. Участник аукциона считается соответствующим установленному требованию в случае, если им в установленном порядке подано заявление об обжаловании указанных недоимок, задолженности и решение по такому заявлению на день рассмотрения заявки на участие в аукционе в </w:t>
      </w:r>
      <w:r>
        <w:lastRenderedPageBreak/>
        <w:t>определении поставщика (подрядчика, исполнителя) не принято;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4) у руководителя, членов коллегиального исполнительного органа и (или) главного бухгалтера которого отсутствует неснятая и (или) непогашенная судимость за преступления в сфере экономики;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>5) у которого имеется лицензия на осуществление деятельности по сбору, транспортированию, обработке, утилизации, обезвреживанию, размещению отходов I - IV классов опасности с разрешенными видами деятельности - сбором и транспортированием отходов соответствующего вида и класса опасности, установленных организатором аукциона;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6) информация о котором, в том числе информация об учредителях, о членах коллегиального исполнительного органа, лице, исполняющем функции единоличного исполнительного органа участника аукциона - юридического лица, отсутствует в реестре недобросовестных поставщиков (подрядчиков, исполнителей), предусмотренном </w:t>
      </w:r>
      <w:hyperlink r:id="rId13" w:history="1">
        <w:r>
          <w:rPr>
            <w:color w:val="0000FF"/>
          </w:rPr>
          <w:t>статьей 104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9" w:name="P66"/>
      <w:bookmarkEnd w:id="9"/>
      <w:r>
        <w:t xml:space="preserve">10. Министерство в течение 5 рабочих дней со дня получения от регионального оператора условий проведения торгов осуществляет оценку представленных региональным оператором условий проведения торгов с целью определения соответствия этих условий соглашению с региональным оператором, территориальной схеме обращения с отходами, региональной программе в области обращения с отходами, в том числе с твердыми коммунальными отходами, а также положениям </w:t>
      </w:r>
      <w:hyperlink r:id="rId14" w:history="1">
        <w:r>
          <w:rPr>
            <w:color w:val="0000FF"/>
          </w:rPr>
          <w:t>Правил</w:t>
        </w:r>
      </w:hyperlink>
      <w:r>
        <w:t xml:space="preserve"> и принимает решение о согласовании или о необходимости внесения изменений в условия проведения торгов с указанием разделов (пунктов), требующих доработки, и уведомляет регионального оператора об этом решении в течение одного рабочего дня со дня принятия такого решения.</w:t>
      </w:r>
    </w:p>
    <w:p w:rsidR="002C67C7" w:rsidRDefault="002C67C7">
      <w:pPr>
        <w:pStyle w:val="ConsPlusNormal"/>
        <w:spacing w:before="220"/>
        <w:ind w:firstLine="540"/>
        <w:jc w:val="both"/>
      </w:pPr>
      <w:bookmarkStart w:id="10" w:name="P67"/>
      <w:bookmarkEnd w:id="10"/>
      <w:r>
        <w:t>11. В случае принятия министерством решения о необходимости внесения изменений в условия проведения торгов региональный оператор дорабатывает такие условия и направляет их на повторное предварительное согласование в министерство в течение 10 дней со дня получения такого решения, если более длительный срок не указан министерством.</w:t>
      </w:r>
    </w:p>
    <w:p w:rsidR="002C67C7" w:rsidRDefault="002C67C7">
      <w:pPr>
        <w:pStyle w:val="ConsPlusNormal"/>
        <w:spacing w:before="220"/>
        <w:ind w:firstLine="540"/>
        <w:jc w:val="both"/>
      </w:pPr>
      <w:r>
        <w:t xml:space="preserve">12. Повторное предварительное согласование условий проведения торгов осуществляется в порядке, установленном </w:t>
      </w:r>
      <w:hyperlink w:anchor="P66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67" w:history="1">
        <w:r>
          <w:rPr>
            <w:color w:val="0000FF"/>
          </w:rPr>
          <w:t>11</w:t>
        </w:r>
      </w:hyperlink>
      <w:r>
        <w:t xml:space="preserve"> настоящих Условий.</w:t>
      </w: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ind w:firstLine="540"/>
        <w:jc w:val="both"/>
      </w:pPr>
    </w:p>
    <w:p w:rsidR="002C67C7" w:rsidRDefault="002C67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>
      <w:bookmarkStart w:id="11" w:name="_GoBack"/>
      <w:bookmarkEnd w:id="11"/>
    </w:p>
    <w:sectPr w:rsidR="00307139" w:rsidSect="0065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67C7"/>
    <w:rsid w:val="00142CAF"/>
    <w:rsid w:val="001723FB"/>
    <w:rsid w:val="002C67C7"/>
    <w:rsid w:val="00307139"/>
    <w:rsid w:val="00413811"/>
    <w:rsid w:val="00474B64"/>
    <w:rsid w:val="00475860"/>
    <w:rsid w:val="00525F3A"/>
    <w:rsid w:val="005310B2"/>
    <w:rsid w:val="00547AAF"/>
    <w:rsid w:val="00673483"/>
    <w:rsid w:val="00765F27"/>
    <w:rsid w:val="009A25F5"/>
    <w:rsid w:val="00C476E7"/>
    <w:rsid w:val="00C72419"/>
    <w:rsid w:val="00E5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6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67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A71ABC62291930BE303E5F724D6676608FF051B8E4706F8B27D930ED18C82B964C4093At5a3D" TargetMode="External"/><Relationship Id="rId13" Type="http://schemas.openxmlformats.org/officeDocument/2006/relationships/hyperlink" Target="consultantplus://offline/ref=F66A71ABC62291930BE303E5F724D6676608FC051F894706F8B27D930ED18C82B964C40C3850BA14tDa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6A71ABC62291930BE31DE8E148886E6D0BA50B19894C56A0E47BC451818AD7F924C2597B15B31CD23F9D7BtBa0D" TargetMode="External"/><Relationship Id="rId12" Type="http://schemas.openxmlformats.org/officeDocument/2006/relationships/hyperlink" Target="consultantplus://offline/ref=F66A71ABC62291930BE303E5F724D6676700FA071E8D4706F8B27D930EtDa1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6A71ABC62291930BE303E5F724D6676608FA041E8E4706F8B27D930ED18C82B964C40C3851BE1CtDa0D" TargetMode="External"/><Relationship Id="rId11" Type="http://schemas.openxmlformats.org/officeDocument/2006/relationships/hyperlink" Target="consultantplus://offline/ref=F66A71ABC62291930BE303E5F724D6676601F30E18814706F8B27D930EtDa1D" TargetMode="External"/><Relationship Id="rId5" Type="http://schemas.openxmlformats.org/officeDocument/2006/relationships/hyperlink" Target="consultantplus://offline/ref=F66A71ABC62291930BE303E5F724D6676608FF051B8E4706F8B27D930ED18C82B964C4093At5a3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6A71ABC62291930BE31DE8E148886E6D0BA50B19894C56A0E47BC451818AD7F924C2597B15B31CD23F9D7BtBa0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66A71ABC62291930BE303E5F724D6676608FA041E8E4706F8B27D930ED18C82B964C40C3851BE1CtDa0D" TargetMode="External"/><Relationship Id="rId14" Type="http://schemas.openxmlformats.org/officeDocument/2006/relationships/hyperlink" Target="consultantplus://offline/ref=F66A71ABC62291930BE303E5F724D6676608FA041E8E4706F8B27D930ED18C82B964C40C3851BE1CtDa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1727</Words>
  <Characters>9844</Characters>
  <Application>Microsoft Office Word</Application>
  <DocSecurity>0</DocSecurity>
  <Lines>82</Lines>
  <Paragraphs>23</Paragraphs>
  <ScaleCrop>false</ScaleCrop>
  <Company>NSO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Петровна</dc:creator>
  <cp:keywords/>
  <dc:description/>
  <cp:lastModifiedBy>Admin</cp:lastModifiedBy>
  <cp:revision>2</cp:revision>
  <dcterms:created xsi:type="dcterms:W3CDTF">2019-02-19T06:50:00Z</dcterms:created>
  <dcterms:modified xsi:type="dcterms:W3CDTF">2019-02-19T06:50:00Z</dcterms:modified>
</cp:coreProperties>
</file>