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72AA" w:rsidRPr="00D13BD4" w:rsidRDefault="003872AA" w:rsidP="003872AA">
      <w:pPr>
        <w:spacing w:line="228" w:lineRule="auto"/>
        <w:rPr>
          <w:rFonts w:ascii="Times New Roman" w:hAnsi="Times New Roman" w:cs="Times New Roman"/>
          <w:bCs/>
        </w:rPr>
      </w:pPr>
      <w:r w:rsidRPr="00D13BD4">
        <w:rPr>
          <w:rFonts w:ascii="Times New Roman" w:hAnsi="Times New Roman" w:cs="Times New Roman"/>
          <w:bCs/>
        </w:rPr>
        <w:t xml:space="preserve">ВЕНГЕРОВСКИЙ  СЕЛЬСОВЕТ  НОМЕР  ТЕЛЕФОНА: 21-699    </w:t>
      </w:r>
      <w:r w:rsidR="00F9369F">
        <w:rPr>
          <w:rFonts w:ascii="Times New Roman" w:hAnsi="Times New Roman" w:cs="Times New Roman"/>
          <w:bCs/>
        </w:rPr>
        <w:t>3 июл</w:t>
      </w:r>
      <w:r w:rsidR="001F2393">
        <w:rPr>
          <w:rFonts w:ascii="Times New Roman" w:hAnsi="Times New Roman" w:cs="Times New Roman"/>
          <w:bCs/>
        </w:rPr>
        <w:t>я</w:t>
      </w:r>
      <w:r w:rsidRPr="00D13BD4">
        <w:rPr>
          <w:rFonts w:ascii="Times New Roman" w:hAnsi="Times New Roman" w:cs="Times New Roman"/>
          <w:bCs/>
        </w:rPr>
        <w:t xml:space="preserve"> 201</w:t>
      </w:r>
      <w:r w:rsidR="008F1CFF" w:rsidRPr="00D13BD4">
        <w:rPr>
          <w:rFonts w:ascii="Times New Roman" w:hAnsi="Times New Roman" w:cs="Times New Roman"/>
          <w:bCs/>
        </w:rPr>
        <w:t>7</w:t>
      </w:r>
      <w:r w:rsidRPr="00D13BD4">
        <w:rPr>
          <w:rFonts w:ascii="Times New Roman" w:hAnsi="Times New Roman" w:cs="Times New Roman"/>
          <w:bCs/>
        </w:rPr>
        <w:t xml:space="preserve"> г.  </w:t>
      </w:r>
    </w:p>
    <w:p w:rsidR="003872AA" w:rsidRPr="00D13BD4" w:rsidRDefault="003872AA" w:rsidP="003872AA">
      <w:pPr>
        <w:tabs>
          <w:tab w:val="left" w:pos="3615"/>
        </w:tabs>
        <w:spacing w:line="228" w:lineRule="auto"/>
        <w:rPr>
          <w:rFonts w:ascii="Times New Roman" w:hAnsi="Times New Roman" w:cs="Times New Roman"/>
          <w:bCs/>
        </w:rPr>
      </w:pPr>
      <w:r w:rsidRPr="00D13BD4">
        <w:rPr>
          <w:rFonts w:ascii="Times New Roman" w:hAnsi="Times New Roman" w:cs="Times New Roman"/>
          <w:bCs/>
        </w:rPr>
        <w:t xml:space="preserve">Основан 19.12.2006 </w:t>
      </w:r>
      <w:r w:rsidRPr="00D13BD4">
        <w:rPr>
          <w:rFonts w:ascii="Times New Roman" w:hAnsi="Times New Roman" w:cs="Times New Roman"/>
          <w:bCs/>
        </w:rPr>
        <w:tab/>
      </w:r>
    </w:p>
    <w:p w:rsidR="003872AA" w:rsidRPr="00D13BD4" w:rsidRDefault="003872AA" w:rsidP="003872AA">
      <w:pPr>
        <w:spacing w:line="228" w:lineRule="auto"/>
        <w:rPr>
          <w:rFonts w:ascii="Times New Roman" w:hAnsi="Times New Roman" w:cs="Times New Roman"/>
          <w:bCs/>
          <w:sz w:val="20"/>
          <w:szCs w:val="20"/>
        </w:rPr>
      </w:pPr>
    </w:p>
    <w:p w:rsidR="00573DF2" w:rsidRPr="00D13BD4" w:rsidRDefault="003872AA" w:rsidP="00573DF2">
      <w:pPr>
        <w:spacing w:line="228" w:lineRule="auto"/>
        <w:rPr>
          <w:rFonts w:ascii="Times New Roman" w:hAnsi="Times New Roman" w:cs="Times New Roman"/>
          <w:b/>
          <w:bCs/>
          <w:sz w:val="32"/>
          <w:szCs w:val="32"/>
        </w:rPr>
      </w:pPr>
      <w:r w:rsidRPr="002C5DD2">
        <w:rPr>
          <w:rFonts w:ascii="Times New Roman" w:hAnsi="Times New Roman" w:cs="Times New Roman"/>
          <w:b/>
          <w:bCs/>
          <w:i/>
          <w:sz w:val="56"/>
          <w:szCs w:val="56"/>
        </w:rPr>
        <w:t>ВЕСТНИК</w:t>
      </w:r>
      <w:r w:rsidRPr="00D13BD4">
        <w:rPr>
          <w:rFonts w:ascii="Times New Roman" w:hAnsi="Times New Roman" w:cs="Times New Roman"/>
          <w:b/>
          <w:bCs/>
          <w:i/>
          <w:sz w:val="36"/>
          <w:szCs w:val="36"/>
        </w:rPr>
        <w:t xml:space="preserve"> </w:t>
      </w:r>
      <w:r w:rsidR="008F1CFF" w:rsidRPr="00D13BD4">
        <w:rPr>
          <w:rFonts w:ascii="Times New Roman" w:hAnsi="Times New Roman" w:cs="Times New Roman"/>
          <w:b/>
          <w:bCs/>
          <w:sz w:val="36"/>
          <w:szCs w:val="36"/>
        </w:rPr>
        <w:t xml:space="preserve"> </w:t>
      </w:r>
      <w:r w:rsidR="008F1CFF" w:rsidRPr="00D13BD4">
        <w:rPr>
          <w:rFonts w:ascii="Times New Roman" w:hAnsi="Times New Roman" w:cs="Times New Roman"/>
          <w:b/>
          <w:bCs/>
          <w:sz w:val="32"/>
          <w:szCs w:val="32"/>
        </w:rPr>
        <w:t xml:space="preserve">ВЕНГЕРОВСКОГО </w:t>
      </w:r>
      <w:r w:rsidR="00573DF2" w:rsidRPr="00D13BD4">
        <w:rPr>
          <w:rFonts w:ascii="Times New Roman" w:hAnsi="Times New Roman" w:cs="Times New Roman"/>
          <w:b/>
          <w:bCs/>
          <w:sz w:val="32"/>
          <w:szCs w:val="32"/>
        </w:rPr>
        <w:t>С</w:t>
      </w:r>
      <w:r w:rsidR="008F1CFF" w:rsidRPr="00D13BD4">
        <w:rPr>
          <w:rFonts w:ascii="Times New Roman" w:hAnsi="Times New Roman" w:cs="Times New Roman"/>
          <w:b/>
          <w:bCs/>
          <w:sz w:val="32"/>
          <w:szCs w:val="32"/>
        </w:rPr>
        <w:t xml:space="preserve">ЕЛЬСОВЕТА </w:t>
      </w:r>
      <w:r w:rsidR="008F1CFF" w:rsidRPr="002C5DD2">
        <w:rPr>
          <w:rFonts w:ascii="Times New Roman" w:hAnsi="Times New Roman" w:cs="Times New Roman"/>
          <w:b/>
          <w:bCs/>
          <w:sz w:val="48"/>
          <w:szCs w:val="48"/>
        </w:rPr>
        <w:t xml:space="preserve">№ </w:t>
      </w:r>
      <w:r w:rsidR="0024346C">
        <w:rPr>
          <w:rFonts w:ascii="Times New Roman" w:hAnsi="Times New Roman" w:cs="Times New Roman"/>
          <w:b/>
          <w:bCs/>
          <w:sz w:val="48"/>
          <w:szCs w:val="48"/>
        </w:rPr>
        <w:t>2</w:t>
      </w:r>
      <w:r w:rsidR="006B0B37">
        <w:rPr>
          <w:rFonts w:ascii="Times New Roman" w:hAnsi="Times New Roman" w:cs="Times New Roman"/>
          <w:b/>
          <w:bCs/>
          <w:sz w:val="48"/>
          <w:szCs w:val="48"/>
        </w:rPr>
        <w:t>7</w:t>
      </w:r>
    </w:p>
    <w:p w:rsidR="003872AA" w:rsidRPr="00D13BD4" w:rsidRDefault="006B0B37" w:rsidP="00CB3C48">
      <w:pPr>
        <w:spacing w:line="228" w:lineRule="auto"/>
        <w:jc w:val="right"/>
        <w:rPr>
          <w:rFonts w:ascii="Times New Roman" w:hAnsi="Times New Roman" w:cs="Times New Roman"/>
          <w:b/>
          <w:bCs/>
          <w:sz w:val="40"/>
          <w:szCs w:val="40"/>
        </w:rPr>
      </w:pPr>
      <w:r>
        <w:rPr>
          <w:rFonts w:ascii="Times New Roman" w:hAnsi="Times New Roman" w:cs="Times New Roman"/>
          <w:b/>
          <w:bCs/>
          <w:sz w:val="36"/>
          <w:szCs w:val="36"/>
        </w:rPr>
        <w:t>22</w:t>
      </w:r>
      <w:r w:rsidR="007E44C1" w:rsidRPr="00D13BD4">
        <w:rPr>
          <w:rFonts w:ascii="Times New Roman" w:hAnsi="Times New Roman" w:cs="Times New Roman"/>
          <w:b/>
          <w:bCs/>
          <w:sz w:val="36"/>
          <w:szCs w:val="36"/>
        </w:rPr>
        <w:t xml:space="preserve"> </w:t>
      </w:r>
      <w:r w:rsidR="0024346C">
        <w:rPr>
          <w:rFonts w:ascii="Times New Roman" w:hAnsi="Times New Roman" w:cs="Times New Roman"/>
          <w:b/>
          <w:bCs/>
          <w:sz w:val="36"/>
          <w:szCs w:val="36"/>
        </w:rPr>
        <w:t>августа</w:t>
      </w:r>
      <w:r w:rsidR="003872AA" w:rsidRPr="00D13BD4">
        <w:rPr>
          <w:rFonts w:ascii="Times New Roman" w:hAnsi="Times New Roman" w:cs="Times New Roman"/>
          <w:b/>
          <w:bCs/>
          <w:sz w:val="36"/>
          <w:szCs w:val="36"/>
        </w:rPr>
        <w:t xml:space="preserve"> 201</w:t>
      </w:r>
      <w:r w:rsidR="008F1CFF" w:rsidRPr="00D13BD4">
        <w:rPr>
          <w:rFonts w:ascii="Times New Roman" w:hAnsi="Times New Roman" w:cs="Times New Roman"/>
          <w:b/>
          <w:bCs/>
          <w:sz w:val="36"/>
          <w:szCs w:val="36"/>
        </w:rPr>
        <w:t>7</w:t>
      </w:r>
      <w:r w:rsidR="003872AA" w:rsidRPr="00D13BD4">
        <w:rPr>
          <w:rFonts w:ascii="Times New Roman" w:hAnsi="Times New Roman" w:cs="Times New Roman"/>
          <w:b/>
          <w:bCs/>
          <w:sz w:val="36"/>
          <w:szCs w:val="36"/>
        </w:rPr>
        <w:t xml:space="preserve"> г.</w:t>
      </w:r>
    </w:p>
    <w:p w:rsidR="002C5DD2" w:rsidRDefault="002C5DD2" w:rsidP="007D1C5C">
      <w:pPr>
        <w:jc w:val="both"/>
        <w:rPr>
          <w:rFonts w:ascii="Times New Roman" w:hAnsi="Times New Roman" w:cs="Times New Roman"/>
          <w:b/>
          <w:bCs/>
          <w:sz w:val="20"/>
          <w:szCs w:val="20"/>
        </w:rPr>
      </w:pPr>
    </w:p>
    <w:p w:rsidR="007D1C5C" w:rsidRDefault="003872AA" w:rsidP="007D1C5C">
      <w:pPr>
        <w:jc w:val="both"/>
        <w:rPr>
          <w:rFonts w:ascii="Times New Roman" w:hAnsi="Times New Roman" w:cs="Times New Roman"/>
          <w:b/>
          <w:bCs/>
          <w:sz w:val="20"/>
          <w:szCs w:val="20"/>
        </w:rPr>
      </w:pPr>
      <w:r w:rsidRPr="00D13BD4">
        <w:rPr>
          <w:rFonts w:ascii="Times New Roman" w:hAnsi="Times New Roman" w:cs="Times New Roman"/>
          <w:b/>
          <w:bCs/>
          <w:sz w:val="20"/>
          <w:szCs w:val="20"/>
        </w:rPr>
        <w:t>Периодическое издание органов местного самоуправления Венгеровского сельсовета</w:t>
      </w:r>
    </w:p>
    <w:p w:rsidR="002C5DD2" w:rsidRPr="00D13BD4" w:rsidRDefault="002C5DD2" w:rsidP="007D1C5C">
      <w:pPr>
        <w:jc w:val="both"/>
        <w:rPr>
          <w:rFonts w:ascii="Times New Roman" w:hAnsi="Times New Roman" w:cs="Times New Roman"/>
          <w:b/>
          <w:bCs/>
          <w:sz w:val="20"/>
          <w:szCs w:val="20"/>
        </w:rPr>
      </w:pPr>
    </w:p>
    <w:p w:rsidR="00581C24" w:rsidRPr="00581C24" w:rsidRDefault="00581C24" w:rsidP="00581C24">
      <w:pPr>
        <w:spacing w:after="0" w:line="240" w:lineRule="auto"/>
        <w:ind w:firstLine="567"/>
        <w:jc w:val="center"/>
        <w:rPr>
          <w:rFonts w:ascii="Times New Roman" w:hAnsi="Times New Roman" w:cs="Times New Roman"/>
          <w:sz w:val="20"/>
          <w:szCs w:val="20"/>
          <w:u w:val="single"/>
        </w:rPr>
      </w:pPr>
      <w:r w:rsidRPr="00581C24">
        <w:rPr>
          <w:rFonts w:ascii="Times New Roman" w:hAnsi="Times New Roman" w:cs="Times New Roman"/>
          <w:sz w:val="20"/>
          <w:szCs w:val="20"/>
          <w:u w:val="single"/>
        </w:rPr>
        <w:t>1. Изменения в законодательстве об обществах с ограниченной ответственностью.</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С 01.09.2017 вступили в силу положения Федерального закона от 28.12.2016 № 488-ФЗ «О внесении изменений в отдельные законодательные акты Российской Федерации», которым внесены изменения в Федеральный закон от 08.02.1998 №14-ФЗ «Об обществах с ограниченной ответственностью» (далее Федеральный закон).</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Федеральный закон определяет в соответствии с Гражданским кодексом РФ правовое положение общества с ограниченной ответственностью, права и обязанности его участников, порядок создания, реорганизации и ликвидации общества. Особенности правового положения, порядка создания, реорганизации и ликвидации обществ с ограниченной ответственностью в сферах банковской, страховой, частной охранной и инвестиционной деятельности, а также в области производства сельскохозяйственной продукции, ипотечных агентов и специализированных обществ определяются федеральными законами.</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Внесенными изменениями для участников общества с ограниченной ответственностью ограничен срок добровольной ликвидации общества.</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По новому правилу максимальный срок такой ликвидации составит один год. Участники общества или орган, принявший решение о ликвидации, будут определять срок в этих пределах. Продлить его может суд, но не более чем на полгода.</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Если срок на ликвидацию истечет либо участники или указанный орган отменят свое решение, принять повторное сразу будет нельзя. Придется подождать минимум шесть месяцев со дня внесения сведений об этом в Едином государственном реестре юридических лиц. Ранее подобных ограничений в этом законе не было.</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center"/>
        <w:rPr>
          <w:rFonts w:ascii="Times New Roman" w:hAnsi="Times New Roman" w:cs="Times New Roman"/>
          <w:sz w:val="20"/>
          <w:szCs w:val="20"/>
          <w:u w:val="single"/>
        </w:rPr>
      </w:pPr>
      <w:r w:rsidRPr="00581C24">
        <w:rPr>
          <w:rFonts w:ascii="Times New Roman" w:hAnsi="Times New Roman" w:cs="Times New Roman"/>
          <w:sz w:val="20"/>
          <w:szCs w:val="20"/>
          <w:u w:val="single"/>
        </w:rPr>
        <w:t>2. Законодателем приняты меры по пресечению распространения SIM-карт без предоставления реальных паспортных данных абонента</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С 01.06.2018 услуги мобильной связи будут предоставляться только тем абонентам, которые предоставили оператору связи свои реальные персональные данные.</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Соответствующие изменения внесены Федеральным законом от 29.07.2017 № 245-ФЗ в Федеральным закон «О связи».</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Так, Федеральный закон от 7 июля 2003 года N 126-ФЗ «О связи» устанавливает правовые основы деятельности в области связи на территории РФ и на находящихся под юрисдикцией РФ территориях, определяет полномочия органов государственной власти в области связи, а также права и обязанности лиц, участвующих в указанной деятельности или пользующихся услугами связи.</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Внесенными изменениями установлено, что проверка достоверности сведений об абоненте осуществляется путем установления фамилии, имени, отчества, даты рождения, а также других данных документа, удостоверяющего личность, подтверждаемых:</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 предоставлением документа, удостоверяющего личность;</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 через единую систему идентификации и аутентификации;</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 использованием усиленной квалифицированной электронной подписи;</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 через единый портал госуслуг;</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 через информационные систем госорганов при наличии у оператора подключения к таким системам через единую систему межведомственного электронного взаимодействия.</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 xml:space="preserve">Оператор связи будет обязан прекратить оказание услуг связи при поступлении соответствующего запроса от органа, осуществляющего оперативно-розыскную деятельность, или предписания Роскомнадзора, сформированного по результатам контрольных мероприятий, в случае неподтверждения в течение пятнадцати </w:t>
      </w:r>
      <w:r w:rsidRPr="00581C24">
        <w:rPr>
          <w:rFonts w:ascii="Times New Roman" w:hAnsi="Times New Roman" w:cs="Times New Roman"/>
          <w:sz w:val="20"/>
          <w:szCs w:val="20"/>
        </w:rPr>
        <w:lastRenderedPageBreak/>
        <w:t>суток соответствия персональных данных фактических пользователей сведениям, заявленным в абонентских договорах.</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Абонент – юридическое лицо либо индивидуальный предприниматель, при использовании корпоративных тарифов, обязаны предоставить оператору связи сведения о каждом фактическом пользователе. При этом не требуется согласие таких пользователей на передачу их персональных данных оператору. В случае ликвидации абонента – юрлица или прекращения деятельности ИП, абонентские номера, выделенные таким абонентам, могут быть переоформлены на фактического пользователя путем заключения с ним соответствующего договора об оказании услуг связи.</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center"/>
        <w:rPr>
          <w:rFonts w:ascii="Times New Roman" w:hAnsi="Times New Roman" w:cs="Times New Roman"/>
          <w:sz w:val="20"/>
          <w:szCs w:val="20"/>
          <w:u w:val="single"/>
        </w:rPr>
      </w:pPr>
      <w:r w:rsidRPr="00581C24">
        <w:rPr>
          <w:rFonts w:ascii="Times New Roman" w:hAnsi="Times New Roman" w:cs="Times New Roman"/>
          <w:sz w:val="20"/>
          <w:szCs w:val="20"/>
          <w:u w:val="single"/>
        </w:rPr>
        <w:t>3. Защита прав потребителей – приоритетное направление государственной политики Российской Федерации</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Распоряжением Правительства РФ от 28.08.2017 № 1837-р утверждена Стратегия государственной политики по защите прав потребителей на период до 2030 года.</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В качестве приоритетных направлений Стратегии определены следующие: обеспечение защиты населения как потребителей; защита потребительских прав социально уязвимых групп населения; стимулирование моделей производства и сферы услуг, способных удовлетворить потребности и запросы потребителей; развитие рыночной конъюнктуры, обеспечивающей потребителям больший выбор при более низких ценах; содействие созданию и деятельности общественных объединений потребителей.</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Приоритетными направлениями Стратегии планируется обеспечить защиту потребителей в сфере электронной торговли на уровне, сравнимом c другими формам торговли. Предполагается, что доля споров с участием потребителей, разрешенных в досудебном и внесудебном порядке, в общем количестве споров с их участием к 2030 году должна достигнуть 50%. Кроме того, к указанной дате ожидается, что в каждом регионе стране будет действовать программа по защите прав потребителей.</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Первоочередное внимание в Стратегии уделено таким важным для здоровья людей сферам, как продукты питания, медицинские услуги, фармацевтические товары, энергоснабжение, коммунальные услуги, туристические услуги. Планируется, что во исполнение Стратегии будет принят план мероприятий, который поручено подготовить Роспотребнадзору совместно с другими федеральными ведомствами и представить в кабинет министров в течение 6 месяцев.</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center"/>
        <w:rPr>
          <w:rFonts w:ascii="Times New Roman" w:hAnsi="Times New Roman" w:cs="Times New Roman"/>
          <w:sz w:val="20"/>
          <w:szCs w:val="20"/>
          <w:u w:val="single"/>
        </w:rPr>
      </w:pPr>
      <w:r w:rsidRPr="00581C24">
        <w:rPr>
          <w:rFonts w:ascii="Times New Roman" w:hAnsi="Times New Roman" w:cs="Times New Roman"/>
          <w:sz w:val="20"/>
          <w:szCs w:val="20"/>
          <w:u w:val="single"/>
        </w:rPr>
        <w:t>4. Реализация имущества в счет погашения долга является объектом налогообложения</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Верховный Суд Российской Федерации признал обоснованной позицию налогового органа о том, что реализация имущественного права в счет погашения долга является объектом налогообложения (Определение Верховного Суда Российской Федерации от 11.07.2017 № 302-КГ17-785 по делу № А78-2540/2016).</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Судом установлено, что налоговый орган в рамках выездной проверки индивидуального предпринимателя установил, что между ним и обществом с ограниченной ответственностью был заключен договор купли-продажи имущественных прав и обязанностей, по которому общество приобретает имущественные права и обязанности арендатора земельного участка.</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Взаиморасчет между сторонами осуществлялся с помощью зачетов встречных однородных требований с привлечением третьих лиц, в том числе с использованием зачетных писем, а также перечисления денежных средств на расчетный счет.</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По результатам проверки налоговый орган доначислил индивидуальному предпринимателю налоги, пени и штрафы, поскольку реализацию права аренды земельного участка и доход от данной сделки он не учел при исчислении НДС и НДФЛ.</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Действия налогового органы были обжалованы индивидуальным предпринимателем в арбитражный суд, который поддержал его требования и признал доначисления необоснованными, указав, что возврат займа путем передачи имущественного права аренды земельного участка не облагается НДС и НДФЛ.</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Постановлениями арбитражных судов апелляционной и кассационной инстанций решение арбитражного суда первой инстанции оставлено без изменения.</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В кассационной жалобе, поданной в Верховный Суд Российской Федерации, налоговый орган указал, что способы расчетов по договору купли-продажи имущественных прав не имеют правового значения для исчисления НДС и НДФЛ.</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Судебная коллегия по экономическим спорам Верховного Суда Российской Федерации, поддержав позицию налогового органа, решения судов нижестоящих инстанций отменила.</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center"/>
        <w:rPr>
          <w:rFonts w:ascii="Times New Roman" w:hAnsi="Times New Roman" w:cs="Times New Roman"/>
          <w:sz w:val="20"/>
          <w:szCs w:val="20"/>
          <w:u w:val="single"/>
        </w:rPr>
      </w:pPr>
      <w:r w:rsidRPr="00581C24">
        <w:rPr>
          <w:rFonts w:ascii="Times New Roman" w:hAnsi="Times New Roman" w:cs="Times New Roman"/>
          <w:sz w:val="20"/>
          <w:szCs w:val="20"/>
          <w:u w:val="single"/>
        </w:rPr>
        <w:t>5. Предварительное согласование предоставления земельного участка</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В соответствии с действующим федеральным законодательством для предоставления заинтересованному лицу земельного участка необходимо пройти процедуру предварительного согласования.</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Данная процедура регламентируется ст. 39.15 Земельного кодекса Российской Федерации (далее – ЗК РФ).</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lastRenderedPageBreak/>
        <w:t>Для того, чтобы предварительно согласовать земельный участок необходимо подать в соответствующие уполномоченные органы власти, в зависимости от собственника земельного участка соответствующее заявление.</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В соответствии с ч. 1 ст. 39.15 ЗК РФ В заявлении о предварительном согласовании предоставления земельного участка указываются:</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1) фамилия, имя и (при наличии) отчество, место жительства заявителя, реквизиты документа, удостоверяющего личность заявителя (для гражданина);</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3) кадастровый номер земельного участка, заявление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законом "О государственной регистрации недвижимости";</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4)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5)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6) основание предоставления земельного участка без проведения торгов из числа предусмотренных пунктом 2 статьи 39.3, статьей 39.5, пунктом 2 статьи 39.6 или пунктом 2 статьи 39.10 настоящего Кодекса оснований;</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7)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8) цель использования земельного участка;</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11) почтовый адрес и (или) адрес электронной почты для связи с заявителем.</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Законодатель также определил определенный перечень документов, которые необходимо приложить к соответствующему заявлению.</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Так, согласно ч. 2 ст. 39.15 ЗК РФ к заявлению о предварительном согласовании предоставления земельного участка прилагаются:</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1)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3) проектная документация лесных участков в случае, если подано заявление о предварительном согласовании предоставления лесного участка;</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6) подготовленные некоммерческой организацией, созданной гражданами, списки ее членов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 огородничества или садоводства.</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 xml:space="preserve">Необходимо обратить внимание, что в соответствии с ч. 3 ст. 39.15 ЗК РФ в течение десяти дней со дня поступления заявления о предварительном согласовании предоставления земельного участка уполномоченный орган возвращает заявление заявителю, если оно не соответствует требованиям пункта 1 данной статьи, подано в иной уполномоченный орган или к заявлению не приложены документы, </w:t>
      </w:r>
      <w:r w:rsidRPr="00581C24">
        <w:rPr>
          <w:rFonts w:ascii="Times New Roman" w:hAnsi="Times New Roman" w:cs="Times New Roman"/>
          <w:sz w:val="20"/>
          <w:szCs w:val="20"/>
        </w:rPr>
        <w:lastRenderedPageBreak/>
        <w:t>предусмотренные пунктом 2 данной статьи. При этом заявителю должны быть указаны причины возврата заявления о предварительном согласовании предоставления земельного участка.</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center"/>
        <w:rPr>
          <w:rFonts w:ascii="Times New Roman" w:hAnsi="Times New Roman" w:cs="Times New Roman"/>
          <w:sz w:val="20"/>
          <w:szCs w:val="20"/>
          <w:u w:val="single"/>
        </w:rPr>
      </w:pPr>
      <w:r w:rsidRPr="00581C24">
        <w:rPr>
          <w:rFonts w:ascii="Times New Roman" w:hAnsi="Times New Roman" w:cs="Times New Roman"/>
          <w:sz w:val="20"/>
          <w:szCs w:val="20"/>
          <w:u w:val="single"/>
        </w:rPr>
        <w:t>6. Безопасность при использовании и содержании внутридомового и внутриквартирного газового оборудования</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Постановлением Правительства РФ от 9 сентября 2017 г. № 1091 внесены изменения в некоторые акты Правительства Российской Федерации по вопросам обеспечения безопасности при использовании и содержании внутридомового и внутриквартирного газового оборудования.</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Внутридомовое и внутриквартирное газовое оборудование: предусмотрена обязанность заключать договор о техобслуживании и ремонте со специализированной организацией.</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Изменения касаются обеспечения безопасности при использовании и содержании внутридомового и внутриквартирного газового оборудования.</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В состав общего имущества в многоквартирном доме включается, в частности, внутридомовая инженерная система газоснабжения. Уточнено, что она состоит из газопроводов до запорной арматуры (крана) включительно.</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Исключение предусмотрено не просто для газоиспользующего оборудования, входящего в состав внутриквартирного газового оборудования, а для бытового газоиспользующего оборудования.</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Аналогичным образом уточнено понятие внутридомового газового оборудования в многоквартирном доме.</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К внутриквартирному газовому оборудованию относятся газопроводы многоквартирного дома, проложенные от запорной арматуры (крана) включительно.</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Ранее специализированной организацией признавалась только газораспределительная организация, допущенная к техобслуживанию внутридомового газового оборудования и имеющая аварийно-диспетчерскую службу. Теперь это организация, осуществляющая деятельность по техобслуживанию и ремонту внутридомового и (или) внутриквартирного газового оборудования, соответствующая установленным требованиям, направившая уведомление о начале осуществления этой деятельности.</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Предусмотрена обязанность заключать договор о техобслуживании и ремонте внутридомового и (или) внутриквартирного газового оборудования со специализированной организацией.</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Установлено, что по договору о техобслуживании и ремонте внутридомового и (или) внутриквартирного газового оборудования заказчик и исполнитель не могут быть одним и тем же лицом.</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Предусмотрены требования к лицам, осуществляющим деятельность по техобслуживанию и ремонту внутридомового и (или) внутриквартирного газового оборудования, а также работы по техническому диагностированию.</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В рамках государственного жилищного надзора проверяется соблюдение обязательных требований к наличию договора о техобслуживании и ремонте внутридомового и (или) внутриквартирного газового оборудования со специализированной организацией.</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center"/>
        <w:rPr>
          <w:rFonts w:ascii="Times New Roman" w:hAnsi="Times New Roman" w:cs="Times New Roman"/>
          <w:sz w:val="20"/>
          <w:szCs w:val="20"/>
          <w:u w:val="single"/>
        </w:rPr>
      </w:pPr>
      <w:r w:rsidRPr="00581C24">
        <w:rPr>
          <w:rFonts w:ascii="Times New Roman" w:hAnsi="Times New Roman" w:cs="Times New Roman"/>
          <w:sz w:val="20"/>
          <w:szCs w:val="20"/>
        </w:rPr>
        <w:t>7</w:t>
      </w:r>
      <w:r w:rsidRPr="00581C24">
        <w:rPr>
          <w:rFonts w:ascii="Times New Roman" w:hAnsi="Times New Roman" w:cs="Times New Roman"/>
          <w:sz w:val="20"/>
          <w:szCs w:val="20"/>
          <w:u w:val="single"/>
        </w:rPr>
        <w:t>. Прямое возмещение убытков после дорожно – транспортного происшествия</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С 25 сентября 2017 года вступят в силу изменения, внесенные в Федеральный закон от 25.04.2002 № 40-ФЗ «Об обязательном страховании гражданской ответственности владельцев транспортных средств», дающие потерпевшему право на обращение за возмещением убытков в свою страховую компанию вслучае, когда в ДТП приняло участие более 2-х транспортных средств. Изменения коснутся статьи 14 указанного Федерального закона.</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В настоящее время данная статья предусматривает, что у потерпевшего есть право на предъявление требований о возмещении ущерба, нанесенного его имуществу, страховой компании, где потерпевший застраховал свою гражданскую ответственность, в случае, если ДТП случилось с участием 2-х автомобилей (в том числе и прицепов к ним).</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В соответствии с внесенными изменениями, у потерпевшего появляется право на прямое возмещение убытков даже в тех случаях, когда в ДТП участниками стали более двух автомобилей. Потерпевший может обратиться в свою страховую компанию для получения возмещения по ДТП или восстановительного ремонта.</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Согласно п.3. ст.3 Федерального закона от 28.03.2017 № 49-ФЗ «О внесении изменений в Федеральный закон «Об обязательном страховании гражданской ответственности владельцев транспортных средств» изменения будут касаться всех случаев ДТП, произошедших после дня их вступления в законную силу.</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Таким образом, получить прямое возмещение убытков после ДТП с тремя и более автомобилями смогут все водители с 25 сентября текущего года, независимо от того, когда был заключен договор ОСАГО.</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center"/>
        <w:rPr>
          <w:rFonts w:ascii="Times New Roman" w:hAnsi="Times New Roman" w:cs="Times New Roman"/>
          <w:sz w:val="20"/>
          <w:szCs w:val="20"/>
          <w:u w:val="single"/>
        </w:rPr>
      </w:pPr>
      <w:r w:rsidRPr="00581C24">
        <w:rPr>
          <w:rFonts w:ascii="Times New Roman" w:hAnsi="Times New Roman" w:cs="Times New Roman"/>
          <w:sz w:val="20"/>
          <w:szCs w:val="20"/>
          <w:u w:val="single"/>
        </w:rPr>
        <w:t>8. Государственный служащий, сообщивший о фактах коррупции под защитой государства</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 xml:space="preserve">На основании ст. 9 Федерального закона от 25.12.2008 № 273-ФЗ «О противодействии коррупции» для государственных (муниципальных) служащих предусмотрена обязанность уведомлять представителя нанимателя (работодателя), органы прокуратуры или другие государственные органы обо всех случаях </w:t>
      </w:r>
      <w:r w:rsidRPr="00581C24">
        <w:rPr>
          <w:rFonts w:ascii="Times New Roman" w:hAnsi="Times New Roman" w:cs="Times New Roman"/>
          <w:sz w:val="20"/>
          <w:szCs w:val="20"/>
        </w:rPr>
        <w:lastRenderedPageBreak/>
        <w:t>обращения к служащему каких-либо лиц в целях склонения его к совершению коррупционных правонарушений.</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 xml:space="preserve">Порядок уведомления представителя нанимателя (работодателя) определяется самостоятельно каждым органом власти. </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Как правило, уведомление работодателя о склонении служащего к коррупционному правонарушению должно осуществляться незамедлительно, но не позднее следующего дня после указанного факта. В уведомлении подробно должны отражаться все сведения, связанные с противоправным поведением потенциального правонарушителя, его установочные данные, дату, время, обстоятельства, сущность предложения, а также информация о заявителе. Уведомление подлежит обязательной регистрации в специальном журнале.</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С целью недопущения коррупционных правонарушений в коллективе государственного и муниципального органа служащий может уведомить обо всех известных ему фактах обращения к совершению коррупционного правонарушения, направленных к его коллегам.</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При этом законодательством предусмотрена защита служащих, уведомивших о фактах склонения к коррупционным правонарушениям.</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Государственному или муниципальному служащему работодателем обеспечиваются гарантии, предотвращающие его неправомерное увольнение, перевод на нижестоящую должность, лишение или снижение размера премии, перенос времени отпуска, привлечение к дисциплинарной ответственности в период рассмотрения представленного государственным или муниципальным служащим уведомления.</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В случае решения вопроса о привлечения к дисциплинарной ответственности государственного или муниципального служащего обоснованность такого решения рассматривается на заседании соответствующей комиссии по соблюдению требований к служебному поведению и урегулированию конфликта интересов в соответствии с подпунктом «в» пункта 16 Положения о комиссиях по соблюдению требований к служебному поведению федеральных государственных служащих и урегулированию конфликта интересов, утвержденного Указом Президента Российской Федерации от 01.07.2010 № 821 и Указа Президента Российской Федерации от 02.04.2013 № 309 «О мерах по реализации отдельных положений Федерального закона «О противодействии коррупции» с участием прокурора.</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Невыполнение служащим установленной законодательством обязанности является правонарушением, влекущим его увольнение с государственной или муниципальной службы либо привлечение к иным видам ответственности в соответствии с законодательством Российской Федерации.</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center"/>
        <w:rPr>
          <w:rFonts w:ascii="Times New Roman" w:hAnsi="Times New Roman" w:cs="Times New Roman"/>
          <w:sz w:val="20"/>
          <w:szCs w:val="20"/>
          <w:u w:val="single"/>
        </w:rPr>
      </w:pPr>
      <w:r w:rsidRPr="00581C24">
        <w:rPr>
          <w:rFonts w:ascii="Times New Roman" w:hAnsi="Times New Roman" w:cs="Times New Roman"/>
          <w:sz w:val="20"/>
          <w:szCs w:val="20"/>
          <w:u w:val="single"/>
        </w:rPr>
        <w:t>9. Сельское хозяйство в лесах</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Утвержденными Приказом Минприроды России от 21.06.2017 №314 правилами определено, что для сенокошения должны использоваться нелесные земли, а также необлесившиеся лесосеки, прогалины и другие не покрытые лесной растительностью земли, до проведения на них лесовосстановления. В необходимых случаях для сенокошения могут использоваться пригодные для этой цели участки малоценных лесных насаждений, не намеченные под реконструкцию.</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Для выпаса сельскохозяйственных животных должны использоваться нелесные земли, а также необлесившиеся вырубки, редины, прогалины и другие не покрытые лесной растительностью земли, до проведения на них лесовосстановления.</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Полностью запрещена сельскохозяйственная деятельность в лесопарковых зонах, городских лесах, на заповедных лесных участках. Запрет обусловлен необходимостью ограничения антропогенного воздействия на окружающую среду.</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Впервые запрещено использовать для ведения сельского хозяйства земли, занятые лесными культурами, естественными молодняками ценных древесных пород, селекционно-лесосеменных, сосновых, елово-пихтовых, ивовых, твердолиственных, ореховых плантаций, с проектируемыми мероприятиями по содействию естественному лесовосстановлению и лесовосстановлению хвойными и твердолиственными породами, с легкоразмываемыми и развеиваемыми почвами.</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Граждане имеют право свободно и бесплатно пребывать в лесах и для собственных нужд осуществлять заготовку и сбор дикорастущих плодов, ягод, орехов, грибов, других пригодных для употребления в пишу лесных ресурсов (пищевых лесных ресурсов), а также недревесных лесных ресурсов.</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Для выращивания сельскохозяйственных культур должны использоваться нелесные земли, а также необлесившиеся лесосеки, прогалины и другие не покрытые лесной растительностью земли, до проведения на них лесовосстановления.</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На лиц, ведущих сельскохозяйственную деятельность в лесах, налагаются и определенные обязанности:</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 составление проекта освоения лесов (документ, согласованный с органами лесного хозяйства, и определяющий помимо прочего перечень и характеристику объектов инфраструктуры, подлежащий возведению на лесном участке),</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 подача ежегодной лесной декларации (заявление об использовании лесов)</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 осуществлять меры санитарной безопасности в лесах, в том числе санитарно-оздоровительные и профилактические мероприятия по защите лесов,</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lastRenderedPageBreak/>
        <w:t>- соблюдать требования пожарной безопасности в лесах,</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 представлять отчеты об использовании лесов и об охране лесов от пожаров.</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center"/>
        <w:rPr>
          <w:rFonts w:ascii="Times New Roman" w:hAnsi="Times New Roman" w:cs="Times New Roman"/>
          <w:sz w:val="20"/>
          <w:szCs w:val="20"/>
          <w:u w:val="single"/>
        </w:rPr>
      </w:pPr>
      <w:r w:rsidRPr="00581C24">
        <w:rPr>
          <w:rFonts w:ascii="Times New Roman" w:hAnsi="Times New Roman" w:cs="Times New Roman"/>
          <w:sz w:val="20"/>
          <w:szCs w:val="20"/>
          <w:u w:val="single"/>
        </w:rPr>
        <w:t>10. Административная ответственность за распространение в СМИ предложений о продаже алкоголя в розницу.</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Законодатель установил административную ответственность за распространение в средствах массовой информации, а также в информационно-телекоммуникационных сетях информации, содержащей предложения о розничной продаже дистанционным способом алкогольной продукции, и (или) спиртосодержащей пищевой продукции, и (или) этилового спирта, и (или) спиртосодержащей непищевой продукции, розничная продажа которой ограничена или запрещена законодательством о государственном регулировании производства и оборота этилового спирта, алкогольной и спиртосодержащей продукции и обограничении потребления (распития) алкогольной продукции (Федеральный закон от 29.07.2017 № 287).</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Санкция части 8 статьи 13.15 КоАП РФ предусматривает административное наказание для граждан в размере от трех тысяч до пяти тысяч рублей; на должностных лиц - от двадцати тысяч до сорока тысяч рублей; на юридических лиц - от ста тысяч рублей до трехсот тысяч рублей.</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Федеральный закон вступил в силу 31 июля 2017 г.</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both"/>
        <w:rPr>
          <w:rFonts w:ascii="Times New Roman" w:hAnsi="Times New Roman" w:cs="Times New Roman"/>
          <w:sz w:val="20"/>
          <w:szCs w:val="20"/>
          <w:u w:val="single"/>
        </w:rPr>
      </w:pPr>
      <w:r w:rsidRPr="00581C24">
        <w:rPr>
          <w:rFonts w:ascii="Times New Roman" w:hAnsi="Times New Roman" w:cs="Times New Roman"/>
          <w:sz w:val="20"/>
          <w:szCs w:val="20"/>
          <w:u w:val="single"/>
        </w:rPr>
        <w:t>11. Органы государственного жилищного надзора теперь вправе составить протокол за отказ организации от установки или замене прибора учета используемых энергетических ресурсов.</w:t>
      </w:r>
    </w:p>
    <w:p w:rsidR="00581C24" w:rsidRPr="00581C24" w:rsidRDefault="00581C24" w:rsidP="00581C24">
      <w:pPr>
        <w:spacing w:after="0" w:line="240" w:lineRule="auto"/>
        <w:jc w:val="both"/>
        <w:rPr>
          <w:rFonts w:ascii="Times New Roman" w:hAnsi="Times New Roman" w:cs="Times New Roman"/>
          <w:sz w:val="20"/>
          <w:szCs w:val="20"/>
        </w:rPr>
      </w:pP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Федеральным законом от 26.07.2017 № 209-ФЗ внесены изменения в статьи 23.48 и 23.55 Кодекса Российской Федерации об административных правонарушениях.</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С 6 августа 2017 г. полномочия по составлению протоколов и рассмотрению дел об административных правонарушениях, предусматривающих необоснованный отказ или уклонен</w:t>
      </w:r>
      <w:bookmarkStart w:id="0" w:name="_GoBack"/>
      <w:bookmarkEnd w:id="0"/>
      <w:r w:rsidRPr="00581C24">
        <w:rPr>
          <w:rFonts w:ascii="Times New Roman" w:hAnsi="Times New Roman" w:cs="Times New Roman"/>
          <w:sz w:val="20"/>
          <w:szCs w:val="20"/>
        </w:rPr>
        <w:t>ие организации, обязанной осуществлять деятельность по установке, замене, эксплуатации приборов учета используемых энергетических ресурсов, от заключения соответствующего договора и (или) от его исполнения - в части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передаются от Федеральной антимонопольной службой Российской Федерации региональным органам государственного жилищного надзора.</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center"/>
        <w:rPr>
          <w:rFonts w:ascii="Times New Roman" w:hAnsi="Times New Roman" w:cs="Times New Roman"/>
          <w:sz w:val="20"/>
          <w:szCs w:val="20"/>
          <w:u w:val="single"/>
        </w:rPr>
      </w:pPr>
      <w:r w:rsidRPr="00581C24">
        <w:rPr>
          <w:rFonts w:ascii="Times New Roman" w:hAnsi="Times New Roman" w:cs="Times New Roman"/>
          <w:sz w:val="20"/>
          <w:szCs w:val="20"/>
          <w:u w:val="single"/>
        </w:rPr>
        <w:t>12. Уголовная ответственность при уклонении от административного надзора</w:t>
      </w:r>
    </w:p>
    <w:p w:rsidR="00581C24" w:rsidRPr="00581C24" w:rsidRDefault="00581C24" w:rsidP="00581C24">
      <w:pPr>
        <w:spacing w:after="0" w:line="240" w:lineRule="auto"/>
        <w:ind w:firstLine="567"/>
        <w:jc w:val="both"/>
        <w:rPr>
          <w:rFonts w:ascii="Times New Roman" w:hAnsi="Times New Roman" w:cs="Times New Roman"/>
          <w:sz w:val="20"/>
          <w:szCs w:val="20"/>
        </w:rPr>
      </w:pP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Федеральным законом от 18 июля 2017 года № 159-ФЗ внесены изменения в статью 314.1 Уголовного кодекса России.</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Теперь уголовная ответственность наступает для поднадзорных лиц, самовольно оставляющих  не только место жительства и  пребывания, но и место фактического нахождения, совершенные в целях уклонения от административного надзора.</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 xml:space="preserve">Кроме этого, законодателем установлена уголовная ответственность за неоднократное несоблюдение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законом, сопряженное с совершением данным лицом административного правонарушения против порядка управления (за исключением административного правонарушения, предусмотренного статьей 19.24 Кодекса Российской Федерации об административных правонарушениях), либо административного правонарушения, посягающего на общественный порядок и общественную безопасность, либо административного правонарушения, посягающего на здоровье, санитарно-эпидемиологическое благополучие населения и общественную нравственность, либо административного правонарушения, предусмотренного частью 7 статьи 11.5, либо статьей 11.9, либо статьей 12.8, либо статьей 12.26 Кодекса Российской Федерации об административных правонарушениях.   </w:t>
      </w:r>
    </w:p>
    <w:p w:rsidR="00581C24" w:rsidRPr="00581C24" w:rsidRDefault="00581C24" w:rsidP="00581C24">
      <w:pPr>
        <w:spacing w:after="0" w:line="240" w:lineRule="auto"/>
        <w:ind w:firstLine="567"/>
        <w:jc w:val="both"/>
        <w:rPr>
          <w:rFonts w:ascii="Times New Roman" w:hAnsi="Times New Roman" w:cs="Times New Roman"/>
          <w:sz w:val="20"/>
          <w:szCs w:val="20"/>
        </w:rPr>
      </w:pPr>
      <w:r w:rsidRPr="00581C24">
        <w:rPr>
          <w:rFonts w:ascii="Times New Roman" w:hAnsi="Times New Roman" w:cs="Times New Roman"/>
          <w:sz w:val="20"/>
          <w:szCs w:val="20"/>
        </w:rPr>
        <w:t>Федеральный закон вступил в силу 30 июля 2017 г.</w:t>
      </w:r>
    </w:p>
    <w:p w:rsidR="00581C24" w:rsidRPr="00A8737F" w:rsidRDefault="00581C24" w:rsidP="00581C24">
      <w:pPr>
        <w:spacing w:after="0" w:line="240" w:lineRule="auto"/>
        <w:ind w:firstLine="567"/>
        <w:jc w:val="both"/>
        <w:rPr>
          <w:rFonts w:ascii="Times New Roman" w:hAnsi="Times New Roman" w:cs="Times New Roman"/>
          <w:sz w:val="28"/>
          <w:szCs w:val="28"/>
        </w:rPr>
      </w:pPr>
    </w:p>
    <w:p w:rsidR="00581C24" w:rsidRPr="00A8737F" w:rsidRDefault="00581C24" w:rsidP="00581C24">
      <w:pPr>
        <w:spacing w:after="0" w:line="240" w:lineRule="auto"/>
        <w:ind w:firstLine="567"/>
        <w:jc w:val="both"/>
        <w:rPr>
          <w:rFonts w:ascii="Times New Roman" w:hAnsi="Times New Roman" w:cs="Times New Roman"/>
          <w:sz w:val="28"/>
          <w:szCs w:val="28"/>
        </w:rPr>
      </w:pPr>
    </w:p>
    <w:p w:rsidR="00062236" w:rsidRPr="00F6620F" w:rsidRDefault="00616D13" w:rsidP="002251A2">
      <w:pPr>
        <w:spacing w:after="0" w:line="240" w:lineRule="auto"/>
        <w:jc w:val="both"/>
        <w:rPr>
          <w:rFonts w:ascii="Times New Roman" w:hAnsi="Times New Roman" w:cs="Times New Roman"/>
          <w:sz w:val="20"/>
          <w:szCs w:val="20"/>
        </w:rPr>
      </w:pPr>
      <w:r w:rsidRPr="005C1D06">
        <w:rPr>
          <w:rFonts w:ascii="Times New Roman" w:hAnsi="Times New Roman" w:cs="Times New Roman"/>
          <w:sz w:val="20"/>
          <w:szCs w:val="20"/>
        </w:rPr>
        <w:t> </w:t>
      </w:r>
      <w:r w:rsidR="00062236" w:rsidRPr="00F6620F">
        <w:rPr>
          <w:rFonts w:ascii="Times New Roman" w:hAnsi="Times New Roman" w:cs="Times New Roman"/>
          <w:sz w:val="20"/>
          <w:szCs w:val="20"/>
        </w:rPr>
        <w:t>2. Настоящее решение вступает в силу после государственной регистрации и опубликования в «Вестнике Венгеровского сельсовета».</w:t>
      </w:r>
    </w:p>
    <w:p w:rsidR="00062236" w:rsidRPr="00F6620F" w:rsidRDefault="00062236" w:rsidP="009C7EA1">
      <w:pPr>
        <w:spacing w:after="0" w:line="240" w:lineRule="auto"/>
        <w:ind w:firstLine="709"/>
        <w:jc w:val="both"/>
        <w:rPr>
          <w:rFonts w:ascii="Times New Roman" w:hAnsi="Times New Roman" w:cs="Times New Roman"/>
          <w:sz w:val="20"/>
          <w:szCs w:val="20"/>
        </w:rPr>
      </w:pPr>
    </w:p>
    <w:p w:rsidR="00062236" w:rsidRPr="00F6620F" w:rsidRDefault="00062236" w:rsidP="00062236">
      <w:pPr>
        <w:spacing w:after="0" w:line="240" w:lineRule="auto"/>
        <w:ind w:firstLine="709"/>
        <w:jc w:val="both"/>
        <w:rPr>
          <w:rFonts w:ascii="Times New Roman" w:hAnsi="Times New Roman" w:cs="Times New Roman"/>
          <w:sz w:val="20"/>
          <w:szCs w:val="20"/>
        </w:rPr>
      </w:pPr>
    </w:p>
    <w:p w:rsidR="00062236" w:rsidRPr="00F6620F" w:rsidRDefault="00062236" w:rsidP="00062236">
      <w:pPr>
        <w:spacing w:after="0" w:line="240" w:lineRule="auto"/>
        <w:ind w:firstLine="709"/>
        <w:jc w:val="both"/>
        <w:rPr>
          <w:rFonts w:ascii="Times New Roman" w:hAnsi="Times New Roman" w:cs="Times New Roman"/>
          <w:sz w:val="20"/>
          <w:szCs w:val="20"/>
        </w:rPr>
      </w:pPr>
    </w:p>
    <w:p w:rsidR="00062236" w:rsidRPr="00F6620F" w:rsidRDefault="00062236" w:rsidP="00062236">
      <w:pPr>
        <w:spacing w:line="240" w:lineRule="auto"/>
        <w:jc w:val="both"/>
        <w:rPr>
          <w:rFonts w:ascii="Times New Roman" w:hAnsi="Times New Roman" w:cs="Times New Roman"/>
          <w:sz w:val="20"/>
          <w:szCs w:val="20"/>
          <w:shd w:val="clear" w:color="auto" w:fill="FFFFFF"/>
        </w:rPr>
      </w:pPr>
      <w:r w:rsidRPr="00F6620F">
        <w:rPr>
          <w:rStyle w:val="41"/>
          <w:sz w:val="20"/>
          <w:szCs w:val="20"/>
        </w:rPr>
        <w:t xml:space="preserve">Глава Венгеровского сельсовета                                              </w:t>
      </w:r>
      <w:r w:rsidR="00F6620F">
        <w:rPr>
          <w:rStyle w:val="41"/>
          <w:sz w:val="20"/>
          <w:szCs w:val="20"/>
        </w:rPr>
        <w:t xml:space="preserve">                                        </w:t>
      </w:r>
      <w:r w:rsidRPr="00F6620F">
        <w:rPr>
          <w:rStyle w:val="41"/>
          <w:sz w:val="20"/>
          <w:szCs w:val="20"/>
        </w:rPr>
        <w:t xml:space="preserve">     В.Н. Гуляев </w:t>
      </w:r>
    </w:p>
    <w:p w:rsidR="00062236" w:rsidRPr="00F6620F" w:rsidRDefault="00062236" w:rsidP="00062236">
      <w:pPr>
        <w:spacing w:after="0" w:line="240" w:lineRule="auto"/>
        <w:ind w:firstLine="709"/>
        <w:jc w:val="both"/>
        <w:rPr>
          <w:rFonts w:ascii="Times New Roman" w:hAnsi="Times New Roman" w:cs="Times New Roman"/>
          <w:sz w:val="20"/>
          <w:szCs w:val="20"/>
        </w:rPr>
      </w:pPr>
    </w:p>
    <w:p w:rsidR="00062236" w:rsidRPr="00F6620F" w:rsidRDefault="00062236" w:rsidP="00062236">
      <w:pPr>
        <w:spacing w:line="240" w:lineRule="auto"/>
        <w:jc w:val="both"/>
        <w:rPr>
          <w:rFonts w:ascii="Times New Roman" w:hAnsi="Times New Roman" w:cs="Times New Roman"/>
          <w:sz w:val="20"/>
          <w:szCs w:val="20"/>
        </w:rPr>
      </w:pPr>
      <w:r w:rsidRPr="00F6620F">
        <w:rPr>
          <w:rFonts w:ascii="Times New Roman" w:hAnsi="Times New Roman" w:cs="Times New Roman"/>
          <w:sz w:val="20"/>
          <w:szCs w:val="20"/>
        </w:rPr>
        <w:t xml:space="preserve">Председатель Совета депутатов        </w:t>
      </w:r>
      <w:r w:rsidRPr="00F6620F">
        <w:rPr>
          <w:rFonts w:ascii="Times New Roman" w:hAnsi="Times New Roman" w:cs="Times New Roman"/>
          <w:sz w:val="20"/>
          <w:szCs w:val="20"/>
        </w:rPr>
        <w:tab/>
        <w:t xml:space="preserve">                                     </w:t>
      </w:r>
      <w:r w:rsidR="00F6620F">
        <w:rPr>
          <w:rFonts w:ascii="Times New Roman" w:hAnsi="Times New Roman" w:cs="Times New Roman"/>
          <w:sz w:val="20"/>
          <w:szCs w:val="20"/>
        </w:rPr>
        <w:t xml:space="preserve">                                      </w:t>
      </w:r>
      <w:r w:rsidRPr="00F6620F">
        <w:rPr>
          <w:rFonts w:ascii="Times New Roman" w:hAnsi="Times New Roman" w:cs="Times New Roman"/>
          <w:sz w:val="20"/>
          <w:szCs w:val="20"/>
        </w:rPr>
        <w:t xml:space="preserve"> С.А. Игнатов                                                                                     </w:t>
      </w:r>
    </w:p>
    <w:p w:rsidR="009C7EA1" w:rsidRPr="005060BC" w:rsidRDefault="009C7EA1" w:rsidP="007368F6">
      <w:pPr>
        <w:jc w:val="both"/>
        <w:rPr>
          <w:rFonts w:ascii="Times New Roman" w:hAnsi="Times New Roman"/>
          <w:sz w:val="28"/>
          <w:szCs w:val="28"/>
        </w:rPr>
      </w:pPr>
    </w:p>
    <w:p w:rsidR="0065680C" w:rsidRPr="00D13BD4" w:rsidRDefault="0065680C" w:rsidP="003872AA">
      <w:pPr>
        <w:tabs>
          <w:tab w:val="left" w:pos="6120"/>
          <w:tab w:val="left" w:pos="7920"/>
        </w:tabs>
        <w:ind w:right="-600"/>
        <w:rPr>
          <w:rFonts w:ascii="Times New Roman" w:hAnsi="Times New Roman" w:cs="Times New Roman"/>
          <w:sz w:val="20"/>
          <w:szCs w:val="20"/>
        </w:rPr>
      </w:pPr>
    </w:p>
    <w:tbl>
      <w:tblPr>
        <w:tblpPr w:leftFromText="180" w:rightFromText="180" w:bottomFromText="200" w:vertAnchor="text" w:horzAnchor="margin" w:tblpY="-45"/>
        <w:tblW w:w="0" w:type="auto"/>
        <w:tblBorders>
          <w:top w:val="single" w:sz="4" w:space="0" w:color="auto"/>
          <w:left w:val="single" w:sz="4" w:space="0" w:color="auto"/>
          <w:bottom w:val="single" w:sz="4" w:space="0" w:color="auto"/>
          <w:right w:val="single" w:sz="4" w:space="0" w:color="auto"/>
        </w:tblBorders>
        <w:tblLook w:val="04A0"/>
      </w:tblPr>
      <w:tblGrid>
        <w:gridCol w:w="1955"/>
        <w:gridCol w:w="1957"/>
        <w:gridCol w:w="2079"/>
        <w:gridCol w:w="1452"/>
        <w:gridCol w:w="2127"/>
      </w:tblGrid>
      <w:tr w:rsidR="003872AA" w:rsidRPr="00D13BD4" w:rsidTr="00765A57">
        <w:trPr>
          <w:trHeight w:val="2542"/>
        </w:trPr>
        <w:tc>
          <w:tcPr>
            <w:tcW w:w="1955" w:type="dxa"/>
            <w:tcBorders>
              <w:top w:val="single" w:sz="4" w:space="0" w:color="auto"/>
              <w:left w:val="single" w:sz="4" w:space="0" w:color="auto"/>
              <w:bottom w:val="single" w:sz="4" w:space="0" w:color="auto"/>
              <w:right w:val="single" w:sz="4" w:space="0" w:color="auto"/>
            </w:tcBorders>
          </w:tcPr>
          <w:p w:rsidR="003872AA" w:rsidRPr="00D13BD4" w:rsidRDefault="003872AA">
            <w:pPr>
              <w:jc w:val="center"/>
              <w:rPr>
                <w:rFonts w:ascii="Times New Roman" w:eastAsia="Times New Roman" w:hAnsi="Times New Roman" w:cs="Times New Roman"/>
                <w:sz w:val="20"/>
                <w:szCs w:val="20"/>
                <w:lang w:eastAsia="en-US"/>
              </w:rPr>
            </w:pPr>
            <w:r w:rsidRPr="00D13BD4">
              <w:rPr>
                <w:rFonts w:ascii="Times New Roman" w:hAnsi="Times New Roman" w:cs="Times New Roman"/>
                <w:sz w:val="20"/>
                <w:szCs w:val="20"/>
                <w:lang w:eastAsia="en-US"/>
              </w:rPr>
              <w:t>Учредители:</w:t>
            </w:r>
          </w:p>
          <w:p w:rsidR="003872AA" w:rsidRPr="00D13BD4" w:rsidRDefault="003872AA">
            <w:pPr>
              <w:jc w:val="center"/>
              <w:rPr>
                <w:rFonts w:ascii="Times New Roman" w:hAnsi="Times New Roman" w:cs="Times New Roman"/>
                <w:sz w:val="20"/>
                <w:szCs w:val="20"/>
                <w:lang w:eastAsia="en-US"/>
              </w:rPr>
            </w:pPr>
            <w:r w:rsidRPr="00D13BD4">
              <w:rPr>
                <w:rFonts w:ascii="Times New Roman" w:hAnsi="Times New Roman" w:cs="Times New Roman"/>
                <w:sz w:val="20"/>
                <w:szCs w:val="20"/>
                <w:lang w:eastAsia="en-US"/>
              </w:rPr>
              <w:t>Совет депутатов</w:t>
            </w:r>
          </w:p>
          <w:p w:rsidR="003872AA" w:rsidRPr="00D13BD4" w:rsidRDefault="003872AA">
            <w:pPr>
              <w:jc w:val="center"/>
              <w:rPr>
                <w:rFonts w:ascii="Times New Roman" w:hAnsi="Times New Roman" w:cs="Times New Roman"/>
                <w:sz w:val="20"/>
                <w:szCs w:val="20"/>
                <w:lang w:eastAsia="en-US"/>
              </w:rPr>
            </w:pPr>
            <w:r w:rsidRPr="00D13BD4">
              <w:rPr>
                <w:rFonts w:ascii="Times New Roman" w:hAnsi="Times New Roman" w:cs="Times New Roman"/>
                <w:sz w:val="20"/>
                <w:szCs w:val="20"/>
                <w:lang w:eastAsia="en-US"/>
              </w:rPr>
              <w:t>Венгеровского сельсовета, администрация</w:t>
            </w:r>
          </w:p>
          <w:p w:rsidR="003872AA" w:rsidRPr="00D13BD4" w:rsidRDefault="003872AA" w:rsidP="00765A57">
            <w:pPr>
              <w:jc w:val="center"/>
              <w:rPr>
                <w:rFonts w:ascii="Times New Roman" w:eastAsia="Times New Roman" w:hAnsi="Times New Roman" w:cs="Times New Roman"/>
                <w:sz w:val="20"/>
                <w:szCs w:val="20"/>
                <w:lang w:eastAsia="en-US"/>
              </w:rPr>
            </w:pPr>
            <w:r w:rsidRPr="00D13BD4">
              <w:rPr>
                <w:rFonts w:ascii="Times New Roman" w:hAnsi="Times New Roman" w:cs="Times New Roman"/>
                <w:sz w:val="20"/>
                <w:szCs w:val="20"/>
                <w:lang w:eastAsia="en-US"/>
              </w:rPr>
              <w:t>Венгеровского сельсовета</w:t>
            </w:r>
          </w:p>
        </w:tc>
        <w:tc>
          <w:tcPr>
            <w:tcW w:w="1957" w:type="dxa"/>
            <w:tcBorders>
              <w:top w:val="single" w:sz="4" w:space="0" w:color="auto"/>
              <w:left w:val="single" w:sz="4" w:space="0" w:color="auto"/>
              <w:bottom w:val="single" w:sz="4" w:space="0" w:color="auto"/>
              <w:right w:val="single" w:sz="4" w:space="0" w:color="auto"/>
            </w:tcBorders>
            <w:hideMark/>
          </w:tcPr>
          <w:p w:rsidR="003872AA" w:rsidRPr="00D13BD4" w:rsidRDefault="003872AA">
            <w:pPr>
              <w:jc w:val="center"/>
              <w:rPr>
                <w:rFonts w:ascii="Times New Roman" w:eastAsia="Times New Roman" w:hAnsi="Times New Roman" w:cs="Times New Roman"/>
                <w:sz w:val="20"/>
                <w:szCs w:val="20"/>
                <w:lang w:eastAsia="en-US"/>
              </w:rPr>
            </w:pPr>
            <w:r w:rsidRPr="00D13BD4">
              <w:rPr>
                <w:rFonts w:ascii="Times New Roman" w:hAnsi="Times New Roman" w:cs="Times New Roman"/>
                <w:sz w:val="20"/>
                <w:szCs w:val="20"/>
                <w:lang w:eastAsia="en-US"/>
              </w:rPr>
              <w:t>Адрес редакции:</w:t>
            </w:r>
          </w:p>
          <w:p w:rsidR="003872AA" w:rsidRPr="00D13BD4" w:rsidRDefault="003872AA">
            <w:pPr>
              <w:jc w:val="center"/>
              <w:rPr>
                <w:rFonts w:ascii="Times New Roman" w:hAnsi="Times New Roman" w:cs="Times New Roman"/>
                <w:sz w:val="20"/>
                <w:szCs w:val="20"/>
                <w:lang w:eastAsia="en-US"/>
              </w:rPr>
            </w:pPr>
            <w:r w:rsidRPr="00D13BD4">
              <w:rPr>
                <w:rFonts w:ascii="Times New Roman" w:hAnsi="Times New Roman" w:cs="Times New Roman"/>
                <w:sz w:val="20"/>
                <w:szCs w:val="20"/>
                <w:lang w:eastAsia="en-US"/>
              </w:rPr>
              <w:t>632241, Новосибирская</w:t>
            </w:r>
          </w:p>
          <w:p w:rsidR="003872AA" w:rsidRPr="00D13BD4" w:rsidRDefault="003872AA">
            <w:pPr>
              <w:jc w:val="center"/>
              <w:rPr>
                <w:rFonts w:ascii="Times New Roman" w:hAnsi="Times New Roman" w:cs="Times New Roman"/>
                <w:sz w:val="20"/>
                <w:szCs w:val="20"/>
                <w:lang w:eastAsia="en-US"/>
              </w:rPr>
            </w:pPr>
            <w:r w:rsidRPr="00D13BD4">
              <w:rPr>
                <w:rFonts w:ascii="Times New Roman" w:hAnsi="Times New Roman" w:cs="Times New Roman"/>
                <w:sz w:val="20"/>
                <w:szCs w:val="20"/>
                <w:lang w:eastAsia="en-US"/>
              </w:rPr>
              <w:t>область с. Венгерово,</w:t>
            </w:r>
          </w:p>
          <w:p w:rsidR="003872AA" w:rsidRPr="00D13BD4" w:rsidRDefault="003872AA" w:rsidP="00765A57">
            <w:pPr>
              <w:jc w:val="center"/>
              <w:rPr>
                <w:rFonts w:ascii="Times New Roman" w:eastAsia="Times New Roman" w:hAnsi="Times New Roman" w:cs="Times New Roman"/>
                <w:sz w:val="20"/>
                <w:szCs w:val="20"/>
                <w:lang w:eastAsia="en-US"/>
              </w:rPr>
            </w:pPr>
            <w:r w:rsidRPr="00D13BD4">
              <w:rPr>
                <w:rFonts w:ascii="Times New Roman" w:hAnsi="Times New Roman" w:cs="Times New Roman"/>
                <w:sz w:val="20"/>
                <w:szCs w:val="20"/>
                <w:lang w:eastAsia="en-US"/>
              </w:rPr>
              <w:t>ул</w:t>
            </w:r>
            <w:r w:rsidR="00765A57">
              <w:rPr>
                <w:rFonts w:ascii="Times New Roman" w:hAnsi="Times New Roman" w:cs="Times New Roman"/>
                <w:sz w:val="20"/>
                <w:szCs w:val="20"/>
                <w:lang w:eastAsia="en-US"/>
              </w:rPr>
              <w:t>.</w:t>
            </w:r>
            <w:r w:rsidRPr="00D13BD4">
              <w:rPr>
                <w:rFonts w:ascii="Times New Roman" w:hAnsi="Times New Roman" w:cs="Times New Roman"/>
                <w:sz w:val="20"/>
                <w:szCs w:val="20"/>
                <w:lang w:eastAsia="en-US"/>
              </w:rPr>
              <w:t xml:space="preserve"> Ленина, 65</w:t>
            </w:r>
          </w:p>
        </w:tc>
        <w:tc>
          <w:tcPr>
            <w:tcW w:w="2079" w:type="dxa"/>
            <w:tcBorders>
              <w:top w:val="single" w:sz="4" w:space="0" w:color="auto"/>
              <w:left w:val="single" w:sz="4" w:space="0" w:color="auto"/>
              <w:bottom w:val="single" w:sz="4" w:space="0" w:color="auto"/>
              <w:right w:val="single" w:sz="4" w:space="0" w:color="auto"/>
            </w:tcBorders>
            <w:hideMark/>
          </w:tcPr>
          <w:p w:rsidR="003872AA" w:rsidRPr="00D13BD4" w:rsidRDefault="003872AA">
            <w:pPr>
              <w:jc w:val="center"/>
              <w:rPr>
                <w:rFonts w:ascii="Times New Roman" w:eastAsia="Times New Roman" w:hAnsi="Times New Roman" w:cs="Times New Roman"/>
                <w:sz w:val="20"/>
                <w:szCs w:val="20"/>
                <w:lang w:eastAsia="en-US"/>
              </w:rPr>
            </w:pPr>
            <w:r w:rsidRPr="00D13BD4">
              <w:rPr>
                <w:rFonts w:ascii="Times New Roman" w:hAnsi="Times New Roman" w:cs="Times New Roman"/>
                <w:sz w:val="20"/>
                <w:szCs w:val="20"/>
                <w:lang w:eastAsia="en-US"/>
              </w:rPr>
              <w:t>Главный</w:t>
            </w:r>
          </w:p>
          <w:p w:rsidR="003872AA" w:rsidRPr="00D13BD4" w:rsidRDefault="003872AA">
            <w:pPr>
              <w:jc w:val="center"/>
              <w:rPr>
                <w:rFonts w:ascii="Times New Roman" w:hAnsi="Times New Roman" w:cs="Times New Roman"/>
                <w:sz w:val="20"/>
                <w:szCs w:val="20"/>
                <w:lang w:eastAsia="en-US"/>
              </w:rPr>
            </w:pPr>
            <w:r w:rsidRPr="00D13BD4">
              <w:rPr>
                <w:rFonts w:ascii="Times New Roman" w:hAnsi="Times New Roman" w:cs="Times New Roman"/>
                <w:sz w:val="20"/>
                <w:szCs w:val="20"/>
                <w:lang w:eastAsia="en-US"/>
              </w:rPr>
              <w:t>Редактор</w:t>
            </w:r>
          </w:p>
          <w:p w:rsidR="003872AA" w:rsidRPr="00D13BD4" w:rsidRDefault="00217421">
            <w:pPr>
              <w:jc w:val="center"/>
              <w:rPr>
                <w:rFonts w:ascii="Times New Roman" w:eastAsia="Times New Roman" w:hAnsi="Times New Roman" w:cs="Times New Roman"/>
                <w:sz w:val="20"/>
                <w:szCs w:val="20"/>
                <w:lang w:eastAsia="en-US"/>
              </w:rPr>
            </w:pPr>
            <w:r>
              <w:rPr>
                <w:rFonts w:ascii="Times New Roman" w:hAnsi="Times New Roman" w:cs="Times New Roman"/>
                <w:sz w:val="20"/>
                <w:szCs w:val="20"/>
                <w:lang w:eastAsia="en-US"/>
              </w:rPr>
              <w:t>Т.В.Поправко</w:t>
            </w:r>
          </w:p>
        </w:tc>
        <w:tc>
          <w:tcPr>
            <w:tcW w:w="1452" w:type="dxa"/>
            <w:tcBorders>
              <w:top w:val="single" w:sz="4" w:space="0" w:color="auto"/>
              <w:left w:val="single" w:sz="4" w:space="0" w:color="auto"/>
              <w:bottom w:val="single" w:sz="4" w:space="0" w:color="auto"/>
              <w:right w:val="single" w:sz="4" w:space="0" w:color="auto"/>
            </w:tcBorders>
            <w:hideMark/>
          </w:tcPr>
          <w:p w:rsidR="003872AA" w:rsidRPr="00D13BD4" w:rsidRDefault="003872AA">
            <w:pPr>
              <w:jc w:val="center"/>
              <w:rPr>
                <w:rFonts w:ascii="Times New Roman" w:eastAsia="Times New Roman" w:hAnsi="Times New Roman" w:cs="Times New Roman"/>
                <w:sz w:val="20"/>
                <w:szCs w:val="20"/>
                <w:lang w:eastAsia="en-US"/>
              </w:rPr>
            </w:pPr>
            <w:r w:rsidRPr="00D13BD4">
              <w:rPr>
                <w:rFonts w:ascii="Times New Roman" w:hAnsi="Times New Roman" w:cs="Times New Roman"/>
                <w:sz w:val="20"/>
                <w:szCs w:val="20"/>
                <w:lang w:eastAsia="en-US"/>
              </w:rPr>
              <w:t>Телефон</w:t>
            </w:r>
          </w:p>
          <w:p w:rsidR="003872AA" w:rsidRPr="00D13BD4" w:rsidRDefault="003872AA">
            <w:pPr>
              <w:jc w:val="center"/>
              <w:rPr>
                <w:rFonts w:ascii="Times New Roman" w:hAnsi="Times New Roman" w:cs="Times New Roman"/>
                <w:sz w:val="20"/>
                <w:szCs w:val="20"/>
                <w:lang w:eastAsia="en-US"/>
              </w:rPr>
            </w:pPr>
            <w:r w:rsidRPr="00D13BD4">
              <w:rPr>
                <w:rFonts w:ascii="Times New Roman" w:hAnsi="Times New Roman" w:cs="Times New Roman"/>
                <w:sz w:val="20"/>
                <w:szCs w:val="20"/>
                <w:lang w:eastAsia="en-US"/>
              </w:rPr>
              <w:t>Редакции</w:t>
            </w:r>
          </w:p>
          <w:p w:rsidR="003872AA" w:rsidRPr="00D13BD4" w:rsidRDefault="003872AA">
            <w:pPr>
              <w:jc w:val="center"/>
              <w:rPr>
                <w:rFonts w:ascii="Times New Roman" w:eastAsia="Times New Roman" w:hAnsi="Times New Roman" w:cs="Times New Roman"/>
                <w:sz w:val="20"/>
                <w:szCs w:val="20"/>
                <w:lang w:eastAsia="en-US"/>
              </w:rPr>
            </w:pPr>
            <w:r w:rsidRPr="00D13BD4">
              <w:rPr>
                <w:rFonts w:ascii="Times New Roman" w:hAnsi="Times New Roman" w:cs="Times New Roman"/>
                <w:sz w:val="20"/>
                <w:szCs w:val="20"/>
                <w:lang w:eastAsia="en-US"/>
              </w:rPr>
              <w:t>21-699</w:t>
            </w:r>
          </w:p>
        </w:tc>
        <w:tc>
          <w:tcPr>
            <w:tcW w:w="2127" w:type="dxa"/>
            <w:tcBorders>
              <w:top w:val="single" w:sz="4" w:space="0" w:color="auto"/>
              <w:left w:val="single" w:sz="4" w:space="0" w:color="auto"/>
              <w:bottom w:val="single" w:sz="4" w:space="0" w:color="auto"/>
              <w:right w:val="single" w:sz="4" w:space="0" w:color="auto"/>
            </w:tcBorders>
          </w:tcPr>
          <w:p w:rsidR="003872AA" w:rsidRPr="00D13BD4" w:rsidRDefault="003872AA">
            <w:pPr>
              <w:jc w:val="center"/>
              <w:rPr>
                <w:rFonts w:ascii="Times New Roman" w:eastAsia="Times New Roman" w:hAnsi="Times New Roman" w:cs="Times New Roman"/>
                <w:sz w:val="20"/>
                <w:szCs w:val="20"/>
                <w:lang w:eastAsia="en-US"/>
              </w:rPr>
            </w:pPr>
            <w:r w:rsidRPr="00D13BD4">
              <w:rPr>
                <w:rFonts w:ascii="Times New Roman" w:hAnsi="Times New Roman" w:cs="Times New Roman"/>
                <w:sz w:val="20"/>
                <w:szCs w:val="20"/>
                <w:lang w:eastAsia="en-US"/>
              </w:rPr>
              <w:t>Отпечатано в администрации</w:t>
            </w:r>
          </w:p>
          <w:p w:rsidR="003872AA" w:rsidRPr="00D13BD4" w:rsidRDefault="003872AA">
            <w:pPr>
              <w:jc w:val="center"/>
              <w:rPr>
                <w:rFonts w:ascii="Times New Roman" w:hAnsi="Times New Roman" w:cs="Times New Roman"/>
                <w:sz w:val="20"/>
                <w:szCs w:val="20"/>
                <w:lang w:eastAsia="en-US"/>
              </w:rPr>
            </w:pPr>
            <w:r w:rsidRPr="00D13BD4">
              <w:rPr>
                <w:rFonts w:ascii="Times New Roman" w:hAnsi="Times New Roman" w:cs="Times New Roman"/>
                <w:sz w:val="20"/>
                <w:szCs w:val="20"/>
                <w:lang w:eastAsia="en-US"/>
              </w:rPr>
              <w:t>Венгеровского сельсовета</w:t>
            </w:r>
          </w:p>
          <w:p w:rsidR="003872AA" w:rsidRPr="00D13BD4" w:rsidRDefault="003872AA">
            <w:pPr>
              <w:jc w:val="center"/>
              <w:rPr>
                <w:rFonts w:ascii="Times New Roman" w:hAnsi="Times New Roman" w:cs="Times New Roman"/>
                <w:sz w:val="20"/>
                <w:szCs w:val="20"/>
                <w:lang w:eastAsia="en-US"/>
              </w:rPr>
            </w:pPr>
          </w:p>
          <w:p w:rsidR="003872AA" w:rsidRPr="00D13BD4" w:rsidRDefault="003872AA">
            <w:pPr>
              <w:pStyle w:val="a5"/>
              <w:tabs>
                <w:tab w:val="left" w:pos="708"/>
              </w:tabs>
              <w:spacing w:line="276" w:lineRule="auto"/>
              <w:jc w:val="center"/>
              <w:rPr>
                <w:sz w:val="20"/>
                <w:szCs w:val="20"/>
                <w:lang w:eastAsia="en-US"/>
              </w:rPr>
            </w:pPr>
            <w:r w:rsidRPr="00D13BD4">
              <w:rPr>
                <w:sz w:val="20"/>
                <w:szCs w:val="20"/>
                <w:lang w:eastAsia="en-US"/>
              </w:rPr>
              <w:t>Тираж   60               Бесплатно</w:t>
            </w:r>
          </w:p>
        </w:tc>
      </w:tr>
    </w:tbl>
    <w:p w:rsidR="003872AA" w:rsidRPr="00D13BD4" w:rsidRDefault="003872AA" w:rsidP="003872AA">
      <w:pPr>
        <w:rPr>
          <w:rFonts w:ascii="Times New Roman" w:eastAsia="Times New Roman" w:hAnsi="Times New Roman" w:cs="Times New Roman"/>
          <w:sz w:val="20"/>
          <w:szCs w:val="20"/>
        </w:rPr>
      </w:pPr>
    </w:p>
    <w:sectPr w:rsidR="003872AA" w:rsidRPr="00D13BD4" w:rsidSect="002C5DD2">
      <w:footerReference w:type="even" r:id="rId8"/>
      <w:footerReference w:type="default" r:id="rId9"/>
      <w:pgSz w:w="11906" w:h="16838"/>
      <w:pgMar w:top="1135" w:right="707"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C19C9" w:rsidRDefault="00AC19C9" w:rsidP="005128F2">
      <w:pPr>
        <w:spacing w:after="0" w:line="240" w:lineRule="auto"/>
      </w:pPr>
      <w:r>
        <w:separator/>
      </w:r>
    </w:p>
  </w:endnote>
  <w:endnote w:type="continuationSeparator" w:id="1">
    <w:p w:rsidR="00AC19C9" w:rsidRDefault="00AC19C9" w:rsidP="005128F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OpenSymbol">
    <w:altName w:val="Times New Roman"/>
    <w:charset w:val="80"/>
    <w:family w:val="auto"/>
    <w:pitch w:val="default"/>
    <w:sig w:usb0="00000000" w:usb1="00000000" w:usb2="00000000" w:usb3="00000000" w:csb0="0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865944"/>
    </w:sdtPr>
    <w:sdtContent>
      <w:p w:rsidR="00DE48B4" w:rsidRDefault="008C1BF2">
        <w:pPr>
          <w:pStyle w:val="ad"/>
          <w:jc w:val="right"/>
        </w:pPr>
        <w:fldSimple w:instr=" PAGE   \* MERGEFORMAT ">
          <w:r w:rsidR="00DE48B4">
            <w:rPr>
              <w:noProof/>
            </w:rPr>
            <w:t>8</w:t>
          </w:r>
        </w:fldSimple>
      </w:p>
    </w:sdtContent>
  </w:sdt>
  <w:p w:rsidR="00DE48B4" w:rsidRDefault="00DE48B4">
    <w:pPr>
      <w:rPr>
        <w:sz w:val="2"/>
        <w:szCs w:val="2"/>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865945"/>
    </w:sdtPr>
    <w:sdtContent>
      <w:p w:rsidR="00DE48B4" w:rsidRDefault="008C1BF2">
        <w:pPr>
          <w:pStyle w:val="ad"/>
          <w:jc w:val="right"/>
        </w:pPr>
        <w:fldSimple w:instr=" PAGE   \* MERGEFORMAT ">
          <w:r w:rsidR="002251A2">
            <w:rPr>
              <w:noProof/>
            </w:rPr>
            <w:t>7</w:t>
          </w:r>
        </w:fldSimple>
      </w:p>
    </w:sdtContent>
  </w:sdt>
  <w:p w:rsidR="00DE48B4" w:rsidRDefault="00DE48B4">
    <w:pPr>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C19C9" w:rsidRDefault="00AC19C9" w:rsidP="005128F2">
      <w:pPr>
        <w:spacing w:after="0" w:line="240" w:lineRule="auto"/>
      </w:pPr>
      <w:r>
        <w:separator/>
      </w:r>
    </w:p>
  </w:footnote>
  <w:footnote w:type="continuationSeparator" w:id="1">
    <w:p w:rsidR="00AC19C9" w:rsidRDefault="00AC19C9" w:rsidP="005128F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decimal"/>
      <w:lvlText w:val="%1."/>
      <w:lvlJc w:val="left"/>
      <w:pPr>
        <w:tabs>
          <w:tab w:val="num" w:pos="720"/>
        </w:tabs>
        <w:ind w:left="720" w:hanging="360"/>
      </w:pPr>
      <w:rPr>
        <w:rFonts w:ascii="Symbol" w:hAnsi="Symbol" w:cs="Open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multilevel"/>
    <w:tmpl w:val="00000003"/>
    <w:name w:val="WW8Num3"/>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2">
    <w:nsid w:val="00000005"/>
    <w:multiLevelType w:val="multilevel"/>
    <w:tmpl w:val="00000005"/>
    <w:name w:val="WW8Num5"/>
    <w:lvl w:ilvl="0">
      <w:start w:val="2"/>
      <w:numFmt w:val="decimal"/>
      <w:lvlText w:val="%1."/>
      <w:lvlJc w:val="left"/>
      <w:pPr>
        <w:tabs>
          <w:tab w:val="num" w:pos="720"/>
        </w:tabs>
        <w:ind w:left="720" w:hanging="360"/>
      </w:pPr>
      <w:rPr>
        <w:rFonts w:ascii="Symbol" w:hAnsi="Symbol" w:cs="Symbol"/>
      </w:rPr>
    </w:lvl>
    <w:lvl w:ilvl="1">
      <w:start w:val="1"/>
      <w:numFmt w:val="decimal"/>
      <w:lvlText w:val="%2."/>
      <w:lvlJc w:val="left"/>
      <w:pPr>
        <w:tabs>
          <w:tab w:val="num" w:pos="1080"/>
        </w:tabs>
        <w:ind w:left="1080" w:hanging="360"/>
      </w:pPr>
      <w:rPr>
        <w:rFonts w:ascii="Courier New" w:hAnsi="Courier New" w:cs="Courier New"/>
      </w:rPr>
    </w:lvl>
    <w:lvl w:ilvl="2">
      <w:start w:val="1"/>
      <w:numFmt w:val="decimal"/>
      <w:lvlText w:val="%3."/>
      <w:lvlJc w:val="left"/>
      <w:pPr>
        <w:tabs>
          <w:tab w:val="num" w:pos="1440"/>
        </w:tabs>
        <w:ind w:left="1440" w:hanging="360"/>
      </w:pPr>
      <w:rPr>
        <w:rFonts w:ascii="Wingdings" w:hAnsi="Wingdings" w:cs="Wingdings"/>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6"/>
    <w:multiLevelType w:val="multilevel"/>
    <w:tmpl w:val="00000006"/>
    <w:name w:val="WW8Num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3"/>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E9C17F9"/>
    <w:multiLevelType w:val="multilevel"/>
    <w:tmpl w:val="96745408"/>
    <w:lvl w:ilvl="0">
      <w:start w:val="1"/>
      <w:numFmt w:val="decimal"/>
      <w:lvlText w:val="%1."/>
      <w:lvlJc w:val="left"/>
      <w:pPr>
        <w:ind w:left="720" w:hanging="360"/>
      </w:pPr>
      <w:rPr>
        <w:rFonts w:ascii="Times New Roman" w:eastAsiaTheme="minorEastAsia" w:hAnsi="Times New Roman" w:cs="Times New Roman"/>
      </w:rPr>
    </w:lvl>
    <w:lvl w:ilvl="1">
      <w:start w:val="2"/>
      <w:numFmt w:val="decimal"/>
      <w:isLgl/>
      <w:lvlText w:val="%1.%2."/>
      <w:lvlJc w:val="left"/>
      <w:pPr>
        <w:ind w:left="780" w:hanging="42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5">
    <w:nsid w:val="0FBF464C"/>
    <w:multiLevelType w:val="hybridMultilevel"/>
    <w:tmpl w:val="EF761C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12F6219"/>
    <w:multiLevelType w:val="hybridMultilevel"/>
    <w:tmpl w:val="79680CAC"/>
    <w:lvl w:ilvl="0" w:tplc="D4D6AF2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3862C82"/>
    <w:multiLevelType w:val="hybridMultilevel"/>
    <w:tmpl w:val="74CE7754"/>
    <w:lvl w:ilvl="0" w:tplc="4104BB08">
      <w:start w:val="1"/>
      <w:numFmt w:val="decimal"/>
      <w:lvlText w:val="%1."/>
      <w:lvlJc w:val="left"/>
      <w:pPr>
        <w:ind w:left="720" w:hanging="360"/>
      </w:pPr>
      <w:rPr>
        <w:rFonts w:asciiTheme="minorHAnsi" w:eastAsia="Times New Roman" w:hAnsiTheme="minorHAnsi" w:cstheme="minorBidi"/>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C412AA9"/>
    <w:multiLevelType w:val="hybridMultilevel"/>
    <w:tmpl w:val="C25276DC"/>
    <w:lvl w:ilvl="0" w:tplc="E4E01CA8">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9">
    <w:nsid w:val="27884432"/>
    <w:multiLevelType w:val="hybridMultilevel"/>
    <w:tmpl w:val="8E6092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8743071"/>
    <w:multiLevelType w:val="hybridMultilevel"/>
    <w:tmpl w:val="39A62736"/>
    <w:lvl w:ilvl="0" w:tplc="D4D6AF2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BF8080B"/>
    <w:multiLevelType w:val="hybridMultilevel"/>
    <w:tmpl w:val="373E9234"/>
    <w:lvl w:ilvl="0" w:tplc="0419000F">
      <w:start w:val="9"/>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36E103C0"/>
    <w:multiLevelType w:val="hybridMultilevel"/>
    <w:tmpl w:val="8034CBD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39907AA7"/>
    <w:multiLevelType w:val="multilevel"/>
    <w:tmpl w:val="898C5AAC"/>
    <w:lvl w:ilvl="0">
      <w:start w:val="4"/>
      <w:numFmt w:val="decimal"/>
      <w:lvlText w:val="%1."/>
      <w:lvlJc w:val="left"/>
      <w:pPr>
        <w:ind w:left="720" w:hanging="360"/>
      </w:pPr>
      <w:rPr>
        <w:rFonts w:hint="default"/>
      </w:rPr>
    </w:lvl>
    <w:lvl w:ilvl="1">
      <w:start w:val="6"/>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nsid w:val="410F1CFE"/>
    <w:multiLevelType w:val="hybridMultilevel"/>
    <w:tmpl w:val="060088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276680F"/>
    <w:multiLevelType w:val="hybridMultilevel"/>
    <w:tmpl w:val="2FAEA27C"/>
    <w:lvl w:ilvl="0" w:tplc="0419000F">
      <w:start w:val="6"/>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517A7274"/>
    <w:multiLevelType w:val="hybridMultilevel"/>
    <w:tmpl w:val="8B6426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A59315C"/>
    <w:multiLevelType w:val="hybridMultilevel"/>
    <w:tmpl w:val="6900A50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nsid w:val="6D802824"/>
    <w:multiLevelType w:val="hybridMultilevel"/>
    <w:tmpl w:val="6900A50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7E956038"/>
    <w:multiLevelType w:val="hybridMultilevel"/>
    <w:tmpl w:val="3500BE56"/>
    <w:lvl w:ilvl="0" w:tplc="0419000F">
      <w:start w:val="1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7"/>
  </w:num>
  <w:num w:numId="2">
    <w:abstractNumId w:val="5"/>
  </w:num>
  <w:num w:numId="3">
    <w:abstractNumId w:val="8"/>
  </w:num>
  <w:num w:numId="4">
    <w:abstractNumId w:val="9"/>
  </w:num>
  <w:num w:numId="5">
    <w:abstractNumId w:val="14"/>
  </w:num>
  <w:num w:numId="6">
    <w:abstractNumId w:val="4"/>
  </w:num>
  <w:num w:numId="7">
    <w:abstractNumId w:val="12"/>
  </w:num>
  <w:num w:numId="8">
    <w:abstractNumId w:val="6"/>
  </w:num>
  <w:num w:numId="9">
    <w:abstractNumId w:val="10"/>
  </w:num>
  <w:num w:numId="10">
    <w:abstractNumId w:val="11"/>
  </w:num>
  <w:num w:numId="11">
    <w:abstractNumId w:val="15"/>
  </w:num>
  <w:num w:numId="12">
    <w:abstractNumId w:val="19"/>
  </w:num>
  <w:num w:numId="13">
    <w:abstractNumId w:val="18"/>
  </w:num>
  <w:num w:numId="14">
    <w:abstractNumId w:val="17"/>
  </w:num>
  <w:num w:numId="15">
    <w:abstractNumId w:val="13"/>
    <w:lvlOverride w:ilvl="0">
      <w:startOverride w:val="4"/>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6"/>
  </w:num>
  <w:num w:numId="17">
    <w:abstractNumId w:val="0"/>
  </w:num>
  <w:num w:numId="18">
    <w:abstractNumId w:val="1"/>
  </w:num>
  <w:num w:numId="19">
    <w:abstractNumId w:val="2"/>
  </w:num>
  <w:num w:numId="20">
    <w:abstractNumId w:val="3"/>
  </w:num>
  <w:numIdMacAtCleanup w:val="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3872AA"/>
    <w:rsid w:val="00020611"/>
    <w:rsid w:val="000612B0"/>
    <w:rsid w:val="00062236"/>
    <w:rsid w:val="000A197F"/>
    <w:rsid w:val="000D2710"/>
    <w:rsid w:val="000F246D"/>
    <w:rsid w:val="00125EE7"/>
    <w:rsid w:val="00164561"/>
    <w:rsid w:val="00197D40"/>
    <w:rsid w:val="001A2EA0"/>
    <w:rsid w:val="001A7F62"/>
    <w:rsid w:val="001F2393"/>
    <w:rsid w:val="00210309"/>
    <w:rsid w:val="002131EB"/>
    <w:rsid w:val="00217421"/>
    <w:rsid w:val="002251A2"/>
    <w:rsid w:val="0024346C"/>
    <w:rsid w:val="00273327"/>
    <w:rsid w:val="00286FE5"/>
    <w:rsid w:val="002C5DD2"/>
    <w:rsid w:val="00337733"/>
    <w:rsid w:val="00347BDF"/>
    <w:rsid w:val="00347FD1"/>
    <w:rsid w:val="00364FC3"/>
    <w:rsid w:val="003872AA"/>
    <w:rsid w:val="003B7258"/>
    <w:rsid w:val="003D4057"/>
    <w:rsid w:val="00405335"/>
    <w:rsid w:val="004119FB"/>
    <w:rsid w:val="004C52D2"/>
    <w:rsid w:val="004D2B53"/>
    <w:rsid w:val="004F0C1E"/>
    <w:rsid w:val="004F114B"/>
    <w:rsid w:val="00510890"/>
    <w:rsid w:val="005128F2"/>
    <w:rsid w:val="00527382"/>
    <w:rsid w:val="00541797"/>
    <w:rsid w:val="005673EC"/>
    <w:rsid w:val="00573DF2"/>
    <w:rsid w:val="00574947"/>
    <w:rsid w:val="00581C24"/>
    <w:rsid w:val="00591553"/>
    <w:rsid w:val="00616D13"/>
    <w:rsid w:val="006224A9"/>
    <w:rsid w:val="006242F8"/>
    <w:rsid w:val="0063331D"/>
    <w:rsid w:val="0065421B"/>
    <w:rsid w:val="0065680C"/>
    <w:rsid w:val="006B0B37"/>
    <w:rsid w:val="006C3BE7"/>
    <w:rsid w:val="006C6744"/>
    <w:rsid w:val="006F3157"/>
    <w:rsid w:val="007113E8"/>
    <w:rsid w:val="007368F6"/>
    <w:rsid w:val="00765A57"/>
    <w:rsid w:val="00794245"/>
    <w:rsid w:val="007D1C5C"/>
    <w:rsid w:val="007E44C1"/>
    <w:rsid w:val="00840F8F"/>
    <w:rsid w:val="00885BE7"/>
    <w:rsid w:val="008A275E"/>
    <w:rsid w:val="008C1BF2"/>
    <w:rsid w:val="008C430E"/>
    <w:rsid w:val="008D580A"/>
    <w:rsid w:val="008F1CFF"/>
    <w:rsid w:val="00945E80"/>
    <w:rsid w:val="009537EC"/>
    <w:rsid w:val="00963A81"/>
    <w:rsid w:val="009976F6"/>
    <w:rsid w:val="009C08F8"/>
    <w:rsid w:val="009C6604"/>
    <w:rsid w:val="009C7EA1"/>
    <w:rsid w:val="009D2144"/>
    <w:rsid w:val="009E7A29"/>
    <w:rsid w:val="00A24808"/>
    <w:rsid w:val="00A56CF3"/>
    <w:rsid w:val="00A905CC"/>
    <w:rsid w:val="00AA5082"/>
    <w:rsid w:val="00AA6217"/>
    <w:rsid w:val="00AC19C9"/>
    <w:rsid w:val="00B22EA6"/>
    <w:rsid w:val="00B304DB"/>
    <w:rsid w:val="00B46793"/>
    <w:rsid w:val="00B63656"/>
    <w:rsid w:val="00B73A1B"/>
    <w:rsid w:val="00B80000"/>
    <w:rsid w:val="00B94BFA"/>
    <w:rsid w:val="00B9560A"/>
    <w:rsid w:val="00BF5387"/>
    <w:rsid w:val="00C57172"/>
    <w:rsid w:val="00C863A7"/>
    <w:rsid w:val="00CA7DDD"/>
    <w:rsid w:val="00CB3C48"/>
    <w:rsid w:val="00D13BD4"/>
    <w:rsid w:val="00D21F75"/>
    <w:rsid w:val="00D30683"/>
    <w:rsid w:val="00D30725"/>
    <w:rsid w:val="00D355F5"/>
    <w:rsid w:val="00D53A4A"/>
    <w:rsid w:val="00D6563B"/>
    <w:rsid w:val="00DB53D7"/>
    <w:rsid w:val="00DB6DE1"/>
    <w:rsid w:val="00DC126B"/>
    <w:rsid w:val="00DC40DC"/>
    <w:rsid w:val="00DE48B4"/>
    <w:rsid w:val="00E21A99"/>
    <w:rsid w:val="00E541C5"/>
    <w:rsid w:val="00E61EB7"/>
    <w:rsid w:val="00E80D56"/>
    <w:rsid w:val="00F26EC4"/>
    <w:rsid w:val="00F34C1B"/>
    <w:rsid w:val="00F6620F"/>
    <w:rsid w:val="00F9369F"/>
    <w:rsid w:val="00FA355C"/>
    <w:rsid w:val="00FD4811"/>
    <w:rsid w:val="00FE5CA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qFormat="1"/>
    <w:lsdException w:name="caption" w:uiPriority="35" w:qFormat="1"/>
    <w:lsdException w:name="page number" w:uiPriority="0"/>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1A99"/>
  </w:style>
  <w:style w:type="paragraph" w:styleId="1">
    <w:name w:val="heading 1"/>
    <w:basedOn w:val="a"/>
    <w:next w:val="a"/>
    <w:link w:val="10"/>
    <w:qFormat/>
    <w:rsid w:val="009E7A29"/>
    <w:pPr>
      <w:keepNext/>
      <w:tabs>
        <w:tab w:val="left" w:pos="720"/>
      </w:tabs>
      <w:spacing w:after="0" w:line="240" w:lineRule="auto"/>
      <w:ind w:firstLine="709"/>
      <w:jc w:val="both"/>
      <w:outlineLvl w:val="0"/>
    </w:pPr>
    <w:rPr>
      <w:rFonts w:ascii="Times New Roman" w:eastAsia="Times New Roman" w:hAnsi="Times New Roman" w:cs="Times New Roman"/>
      <w:b/>
      <w:bCs/>
      <w:sz w:val="28"/>
      <w:szCs w:val="20"/>
    </w:rPr>
  </w:style>
  <w:style w:type="paragraph" w:styleId="2">
    <w:name w:val="heading 2"/>
    <w:basedOn w:val="a"/>
    <w:next w:val="a"/>
    <w:link w:val="20"/>
    <w:qFormat/>
    <w:rsid w:val="009E7A29"/>
    <w:pPr>
      <w:keepNext/>
      <w:spacing w:after="0" w:line="240" w:lineRule="auto"/>
      <w:ind w:firstLine="720"/>
      <w:jc w:val="center"/>
      <w:outlineLvl w:val="1"/>
    </w:pPr>
    <w:rPr>
      <w:rFonts w:ascii="Times New Roman" w:eastAsia="Times New Roman" w:hAnsi="Times New Roman" w:cs="Times New Roman"/>
      <w:sz w:val="32"/>
      <w:szCs w:val="20"/>
    </w:rPr>
  </w:style>
  <w:style w:type="paragraph" w:styleId="3">
    <w:name w:val="heading 3"/>
    <w:basedOn w:val="a"/>
    <w:next w:val="a"/>
    <w:link w:val="30"/>
    <w:qFormat/>
    <w:rsid w:val="009E7A29"/>
    <w:pPr>
      <w:keepNext/>
      <w:tabs>
        <w:tab w:val="left" w:pos="720"/>
      </w:tabs>
      <w:spacing w:after="0" w:line="240" w:lineRule="auto"/>
      <w:jc w:val="center"/>
      <w:outlineLvl w:val="2"/>
    </w:pPr>
    <w:rPr>
      <w:rFonts w:ascii="Times New Roman" w:eastAsia="Times New Roman" w:hAnsi="Times New Roman" w:cs="Times New Roman"/>
      <w:b/>
      <w:sz w:val="24"/>
      <w:szCs w:val="24"/>
    </w:rPr>
  </w:style>
  <w:style w:type="paragraph" w:styleId="4">
    <w:name w:val="heading 4"/>
    <w:basedOn w:val="a"/>
    <w:next w:val="a"/>
    <w:link w:val="40"/>
    <w:qFormat/>
    <w:rsid w:val="009E7A29"/>
    <w:pPr>
      <w:keepNext/>
      <w:tabs>
        <w:tab w:val="left" w:pos="720"/>
      </w:tabs>
      <w:spacing w:after="0" w:line="240" w:lineRule="auto"/>
      <w:ind w:firstLine="709"/>
      <w:jc w:val="both"/>
      <w:outlineLvl w:val="3"/>
    </w:pPr>
    <w:rPr>
      <w:rFonts w:ascii="Times New Roman" w:eastAsia="Times New Roman" w:hAnsi="Times New Roman" w:cs="Times New Roman"/>
      <w:b/>
      <w:sz w:val="28"/>
      <w:szCs w:val="24"/>
    </w:rPr>
  </w:style>
  <w:style w:type="paragraph" w:styleId="5">
    <w:name w:val="heading 5"/>
    <w:basedOn w:val="a"/>
    <w:next w:val="a"/>
    <w:link w:val="50"/>
    <w:qFormat/>
    <w:rsid w:val="009E7A29"/>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9E7A29"/>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9E7A29"/>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E7A29"/>
    <w:rPr>
      <w:rFonts w:ascii="Times New Roman" w:eastAsia="Times New Roman" w:hAnsi="Times New Roman" w:cs="Times New Roman"/>
      <w:b/>
      <w:bCs/>
      <w:sz w:val="28"/>
      <w:szCs w:val="20"/>
    </w:rPr>
  </w:style>
  <w:style w:type="character" w:customStyle="1" w:styleId="20">
    <w:name w:val="Заголовок 2 Знак"/>
    <w:basedOn w:val="a0"/>
    <w:link w:val="2"/>
    <w:rsid w:val="009E7A29"/>
    <w:rPr>
      <w:rFonts w:ascii="Times New Roman" w:eastAsia="Times New Roman" w:hAnsi="Times New Roman" w:cs="Times New Roman"/>
      <w:sz w:val="32"/>
      <w:szCs w:val="20"/>
    </w:rPr>
  </w:style>
  <w:style w:type="character" w:customStyle="1" w:styleId="30">
    <w:name w:val="Заголовок 3 Знак"/>
    <w:basedOn w:val="a0"/>
    <w:link w:val="3"/>
    <w:rsid w:val="009E7A29"/>
    <w:rPr>
      <w:rFonts w:ascii="Times New Roman" w:eastAsia="Times New Roman" w:hAnsi="Times New Roman" w:cs="Times New Roman"/>
      <w:b/>
      <w:sz w:val="24"/>
      <w:szCs w:val="24"/>
    </w:rPr>
  </w:style>
  <w:style w:type="character" w:customStyle="1" w:styleId="40">
    <w:name w:val="Заголовок 4 Знак"/>
    <w:basedOn w:val="a0"/>
    <w:link w:val="4"/>
    <w:rsid w:val="009E7A29"/>
    <w:rPr>
      <w:rFonts w:ascii="Times New Roman" w:eastAsia="Times New Roman" w:hAnsi="Times New Roman" w:cs="Times New Roman"/>
      <w:b/>
      <w:sz w:val="28"/>
      <w:szCs w:val="24"/>
    </w:rPr>
  </w:style>
  <w:style w:type="character" w:customStyle="1" w:styleId="50">
    <w:name w:val="Заголовок 5 Знак"/>
    <w:basedOn w:val="a0"/>
    <w:link w:val="5"/>
    <w:rsid w:val="009E7A29"/>
    <w:rPr>
      <w:rFonts w:ascii="Times New Roman" w:eastAsia="Times New Roman" w:hAnsi="Times New Roman" w:cs="Times New Roman"/>
      <w:sz w:val="28"/>
      <w:szCs w:val="24"/>
    </w:rPr>
  </w:style>
  <w:style w:type="character" w:customStyle="1" w:styleId="60">
    <w:name w:val="Заголовок 6 Знак"/>
    <w:basedOn w:val="a0"/>
    <w:link w:val="6"/>
    <w:rsid w:val="009E7A29"/>
    <w:rPr>
      <w:rFonts w:ascii="Times New Roman" w:eastAsia="Times New Roman" w:hAnsi="Times New Roman" w:cs="Times New Roman"/>
      <w:b/>
      <w:sz w:val="28"/>
      <w:szCs w:val="24"/>
    </w:rPr>
  </w:style>
  <w:style w:type="character" w:customStyle="1" w:styleId="70">
    <w:name w:val="Заголовок 7 Знак"/>
    <w:basedOn w:val="a0"/>
    <w:link w:val="7"/>
    <w:rsid w:val="009E7A29"/>
    <w:rPr>
      <w:rFonts w:ascii="Times New Roman" w:eastAsia="Times New Roman" w:hAnsi="Times New Roman" w:cs="Times New Roman"/>
      <w:b/>
      <w:sz w:val="26"/>
      <w:szCs w:val="24"/>
    </w:rPr>
  </w:style>
  <w:style w:type="paragraph" w:styleId="a3">
    <w:name w:val="Normal (Web)"/>
    <w:aliases w:val="Обычный (Web)"/>
    <w:basedOn w:val="a"/>
    <w:uiPriority w:val="99"/>
    <w:unhideWhenUsed/>
    <w:qFormat/>
    <w:rsid w:val="003872AA"/>
    <w:pPr>
      <w:spacing w:after="0" w:line="240" w:lineRule="auto"/>
      <w:ind w:left="720"/>
      <w:contextualSpacing/>
    </w:pPr>
    <w:rPr>
      <w:rFonts w:ascii="Times New Roman" w:eastAsia="Times New Roman" w:hAnsi="Times New Roman" w:cs="Times New Roman"/>
      <w:sz w:val="24"/>
      <w:szCs w:val="24"/>
    </w:rPr>
  </w:style>
  <w:style w:type="character" w:customStyle="1" w:styleId="a4">
    <w:name w:val="Верхний колонтитул Знак"/>
    <w:aliases w:val="ВерхКолонтитул Знак,Знак Знак"/>
    <w:basedOn w:val="a0"/>
    <w:link w:val="a5"/>
    <w:locked/>
    <w:rsid w:val="003872AA"/>
    <w:rPr>
      <w:rFonts w:ascii="Times New Roman" w:eastAsia="Times New Roman" w:hAnsi="Times New Roman" w:cs="Times New Roman"/>
      <w:szCs w:val="24"/>
    </w:rPr>
  </w:style>
  <w:style w:type="paragraph" w:styleId="a5">
    <w:name w:val="header"/>
    <w:aliases w:val="ВерхКолонтитул,Знак"/>
    <w:basedOn w:val="a"/>
    <w:link w:val="a4"/>
    <w:unhideWhenUsed/>
    <w:qFormat/>
    <w:rsid w:val="003872AA"/>
    <w:pPr>
      <w:tabs>
        <w:tab w:val="center" w:pos="4677"/>
        <w:tab w:val="right" w:pos="9355"/>
      </w:tabs>
      <w:spacing w:after="0" w:line="240" w:lineRule="auto"/>
    </w:pPr>
    <w:rPr>
      <w:rFonts w:ascii="Times New Roman" w:eastAsia="Times New Roman" w:hAnsi="Times New Roman" w:cs="Times New Roman"/>
      <w:szCs w:val="24"/>
    </w:rPr>
  </w:style>
  <w:style w:type="character" w:customStyle="1" w:styleId="11">
    <w:name w:val="Верхний колонтитул Знак1"/>
    <w:basedOn w:val="a0"/>
    <w:link w:val="a5"/>
    <w:uiPriority w:val="99"/>
    <w:semiHidden/>
    <w:rsid w:val="003872AA"/>
  </w:style>
  <w:style w:type="paragraph" w:customStyle="1" w:styleId="menutop">
    <w:name w:val="menutop"/>
    <w:basedOn w:val="a"/>
    <w:uiPriority w:val="99"/>
    <w:qFormat/>
    <w:rsid w:val="003872AA"/>
    <w:pPr>
      <w:spacing w:before="100" w:beforeAutospacing="1" w:after="100" w:afterAutospacing="1" w:line="240" w:lineRule="auto"/>
    </w:pPr>
    <w:rPr>
      <w:rFonts w:cs="Times New Roman"/>
      <w:sz w:val="24"/>
      <w:szCs w:val="24"/>
      <w:lang w:val="en-US" w:eastAsia="en-US" w:bidi="en-US"/>
    </w:rPr>
  </w:style>
  <w:style w:type="table" w:styleId="a6">
    <w:name w:val="Table Grid"/>
    <w:basedOn w:val="a1"/>
    <w:uiPriority w:val="59"/>
    <w:rsid w:val="003872AA"/>
    <w:pPr>
      <w:spacing w:after="0" w:line="240" w:lineRule="auto"/>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Strong"/>
    <w:basedOn w:val="a0"/>
    <w:uiPriority w:val="22"/>
    <w:qFormat/>
    <w:rsid w:val="003872AA"/>
    <w:rPr>
      <w:b/>
      <w:bCs/>
    </w:rPr>
  </w:style>
  <w:style w:type="character" w:styleId="a8">
    <w:name w:val="Hyperlink"/>
    <w:basedOn w:val="a0"/>
    <w:uiPriority w:val="99"/>
    <w:unhideWhenUsed/>
    <w:rsid w:val="003872AA"/>
    <w:rPr>
      <w:color w:val="0000FF"/>
      <w:u w:val="single"/>
    </w:rPr>
  </w:style>
  <w:style w:type="paragraph" w:styleId="a9">
    <w:name w:val="Balloon Text"/>
    <w:basedOn w:val="a"/>
    <w:link w:val="aa"/>
    <w:semiHidden/>
    <w:unhideWhenUsed/>
    <w:rsid w:val="003872AA"/>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3872AA"/>
    <w:rPr>
      <w:rFonts w:ascii="Tahoma" w:hAnsi="Tahoma" w:cs="Tahoma"/>
      <w:sz w:val="16"/>
      <w:szCs w:val="16"/>
    </w:rPr>
  </w:style>
  <w:style w:type="paragraph" w:styleId="ab">
    <w:name w:val="Body Text Indent"/>
    <w:basedOn w:val="a"/>
    <w:link w:val="ac"/>
    <w:rsid w:val="009E7A29"/>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c">
    <w:name w:val="Основной текст с отступом Знак"/>
    <w:basedOn w:val="a0"/>
    <w:link w:val="ab"/>
    <w:rsid w:val="009E7A29"/>
    <w:rPr>
      <w:rFonts w:ascii="Times New Roman" w:eastAsia="Times New Roman" w:hAnsi="Times New Roman" w:cs="Times New Roman"/>
      <w:sz w:val="28"/>
      <w:szCs w:val="24"/>
    </w:rPr>
  </w:style>
  <w:style w:type="paragraph" w:styleId="21">
    <w:name w:val="Body Text Indent 2"/>
    <w:basedOn w:val="a"/>
    <w:link w:val="22"/>
    <w:rsid w:val="009E7A29"/>
    <w:pPr>
      <w:spacing w:after="0" w:line="240" w:lineRule="auto"/>
      <w:ind w:firstLine="709"/>
      <w:jc w:val="center"/>
    </w:pPr>
    <w:rPr>
      <w:rFonts w:ascii="Times New Roman" w:eastAsia="Times New Roman" w:hAnsi="Times New Roman" w:cs="Times New Roman"/>
      <w:b/>
      <w:sz w:val="28"/>
      <w:szCs w:val="24"/>
    </w:rPr>
  </w:style>
  <w:style w:type="character" w:customStyle="1" w:styleId="22">
    <w:name w:val="Основной текст с отступом 2 Знак"/>
    <w:basedOn w:val="a0"/>
    <w:link w:val="21"/>
    <w:rsid w:val="009E7A29"/>
    <w:rPr>
      <w:rFonts w:ascii="Times New Roman" w:eastAsia="Times New Roman" w:hAnsi="Times New Roman" w:cs="Times New Roman"/>
      <w:b/>
      <w:sz w:val="28"/>
      <w:szCs w:val="24"/>
    </w:rPr>
  </w:style>
  <w:style w:type="paragraph" w:styleId="ad">
    <w:name w:val="footer"/>
    <w:basedOn w:val="a"/>
    <w:link w:val="ae"/>
    <w:uiPriority w:val="99"/>
    <w:rsid w:val="009E7A29"/>
    <w:pPr>
      <w:tabs>
        <w:tab w:val="center" w:pos="4153"/>
        <w:tab w:val="right" w:pos="8306"/>
      </w:tabs>
      <w:spacing w:after="0" w:line="240" w:lineRule="auto"/>
    </w:pPr>
    <w:rPr>
      <w:rFonts w:ascii="Times New Roman" w:eastAsia="Times New Roman" w:hAnsi="Times New Roman" w:cs="Times New Roman"/>
      <w:sz w:val="24"/>
      <w:szCs w:val="24"/>
    </w:rPr>
  </w:style>
  <w:style w:type="character" w:customStyle="1" w:styleId="ae">
    <w:name w:val="Нижний колонтитул Знак"/>
    <w:basedOn w:val="a0"/>
    <w:link w:val="ad"/>
    <w:uiPriority w:val="99"/>
    <w:rsid w:val="009E7A29"/>
    <w:rPr>
      <w:rFonts w:ascii="Times New Roman" w:eastAsia="Times New Roman" w:hAnsi="Times New Roman" w:cs="Times New Roman"/>
      <w:sz w:val="24"/>
      <w:szCs w:val="24"/>
    </w:rPr>
  </w:style>
  <w:style w:type="character" w:styleId="af">
    <w:name w:val="page number"/>
    <w:basedOn w:val="a0"/>
    <w:rsid w:val="009E7A29"/>
  </w:style>
  <w:style w:type="paragraph" w:customStyle="1" w:styleId="ConsNormal">
    <w:name w:val="ConsNormal"/>
    <w:rsid w:val="009E7A29"/>
    <w:pPr>
      <w:spacing w:after="0" w:line="240" w:lineRule="auto"/>
      <w:ind w:right="19772" w:firstLine="720"/>
    </w:pPr>
    <w:rPr>
      <w:rFonts w:ascii="Arial" w:eastAsia="Times New Roman" w:hAnsi="Arial" w:cs="Times New Roman"/>
      <w:snapToGrid w:val="0"/>
      <w:sz w:val="20"/>
      <w:szCs w:val="20"/>
    </w:rPr>
  </w:style>
  <w:style w:type="paragraph" w:styleId="af0">
    <w:name w:val="Body Text"/>
    <w:basedOn w:val="a"/>
    <w:link w:val="af1"/>
    <w:rsid w:val="009E7A29"/>
    <w:pPr>
      <w:spacing w:after="0" w:line="240" w:lineRule="auto"/>
      <w:jc w:val="center"/>
    </w:pPr>
    <w:rPr>
      <w:rFonts w:ascii="Times New Roman" w:eastAsia="Times New Roman" w:hAnsi="Times New Roman" w:cs="Times New Roman"/>
      <w:b/>
      <w:sz w:val="24"/>
      <w:szCs w:val="24"/>
    </w:rPr>
  </w:style>
  <w:style w:type="character" w:customStyle="1" w:styleId="af1">
    <w:name w:val="Основной текст Знак"/>
    <w:basedOn w:val="a0"/>
    <w:link w:val="af0"/>
    <w:rsid w:val="009E7A29"/>
    <w:rPr>
      <w:rFonts w:ascii="Times New Roman" w:eastAsia="Times New Roman" w:hAnsi="Times New Roman" w:cs="Times New Roman"/>
      <w:b/>
      <w:sz w:val="24"/>
      <w:szCs w:val="24"/>
    </w:rPr>
  </w:style>
  <w:style w:type="paragraph" w:customStyle="1" w:styleId="ConsNonformat">
    <w:name w:val="ConsNonformat"/>
    <w:rsid w:val="009E7A29"/>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9E7A29"/>
    <w:pPr>
      <w:spacing w:after="0" w:line="240" w:lineRule="auto"/>
      <w:ind w:right="19772"/>
    </w:pPr>
    <w:rPr>
      <w:rFonts w:ascii="Arial" w:eastAsia="Times New Roman" w:hAnsi="Arial" w:cs="Times New Roman"/>
      <w:b/>
      <w:snapToGrid w:val="0"/>
      <w:sz w:val="16"/>
      <w:szCs w:val="20"/>
    </w:rPr>
  </w:style>
  <w:style w:type="paragraph" w:styleId="31">
    <w:name w:val="Body Text Indent 3"/>
    <w:basedOn w:val="a"/>
    <w:link w:val="32"/>
    <w:rsid w:val="009E7A29"/>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2">
    <w:name w:val="Основной текст с отступом 3 Знак"/>
    <w:basedOn w:val="a0"/>
    <w:link w:val="31"/>
    <w:rsid w:val="009E7A29"/>
    <w:rPr>
      <w:rFonts w:ascii="Times New Roman" w:eastAsia="Times New Roman" w:hAnsi="Times New Roman" w:cs="Times New Roman"/>
      <w:b/>
      <w:color w:val="000000"/>
      <w:sz w:val="28"/>
      <w:szCs w:val="24"/>
    </w:rPr>
  </w:style>
  <w:style w:type="paragraph" w:styleId="23">
    <w:name w:val="Body Text 2"/>
    <w:basedOn w:val="a"/>
    <w:link w:val="24"/>
    <w:rsid w:val="009E7A29"/>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4">
    <w:name w:val="Основной текст 2 Знак"/>
    <w:basedOn w:val="a0"/>
    <w:link w:val="23"/>
    <w:rsid w:val="009E7A29"/>
    <w:rPr>
      <w:rFonts w:ascii="Times New Roman" w:eastAsia="Times New Roman" w:hAnsi="Times New Roman" w:cs="Times New Roman"/>
      <w:sz w:val="28"/>
      <w:szCs w:val="24"/>
    </w:rPr>
  </w:style>
  <w:style w:type="paragraph" w:customStyle="1" w:styleId="ConsPlusNormal">
    <w:name w:val="ConsPlusNormal"/>
    <w:uiPriority w:val="99"/>
    <w:rsid w:val="009E7A29"/>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FontStyle33">
    <w:name w:val="Font Style33"/>
    <w:rsid w:val="009E7A29"/>
    <w:rPr>
      <w:rFonts w:ascii="Times New Roman" w:hAnsi="Times New Roman" w:cs="Times New Roman"/>
      <w:sz w:val="24"/>
      <w:szCs w:val="24"/>
    </w:rPr>
  </w:style>
  <w:style w:type="character" w:customStyle="1" w:styleId="FontStyle35">
    <w:name w:val="Font Style35"/>
    <w:rsid w:val="009E7A29"/>
    <w:rPr>
      <w:rFonts w:ascii="Times New Roman" w:hAnsi="Times New Roman" w:cs="Times New Roman"/>
      <w:b/>
      <w:bCs/>
      <w:i/>
      <w:iCs/>
      <w:sz w:val="24"/>
      <w:szCs w:val="24"/>
    </w:rPr>
  </w:style>
  <w:style w:type="paragraph" w:styleId="af2">
    <w:name w:val="footnote text"/>
    <w:basedOn w:val="a"/>
    <w:link w:val="af3"/>
    <w:semiHidden/>
    <w:rsid w:val="009E7A29"/>
    <w:pPr>
      <w:spacing w:after="0" w:line="240" w:lineRule="auto"/>
    </w:pPr>
    <w:rPr>
      <w:rFonts w:ascii="Times New Roman" w:eastAsia="Times New Roman" w:hAnsi="Times New Roman" w:cs="Times New Roman"/>
      <w:sz w:val="20"/>
      <w:szCs w:val="20"/>
    </w:rPr>
  </w:style>
  <w:style w:type="character" w:customStyle="1" w:styleId="af3">
    <w:name w:val="Текст сноски Знак"/>
    <w:basedOn w:val="a0"/>
    <w:link w:val="af2"/>
    <w:semiHidden/>
    <w:rsid w:val="009E7A29"/>
    <w:rPr>
      <w:rFonts w:ascii="Times New Roman" w:eastAsia="Times New Roman" w:hAnsi="Times New Roman" w:cs="Times New Roman"/>
      <w:sz w:val="20"/>
      <w:szCs w:val="20"/>
    </w:rPr>
  </w:style>
  <w:style w:type="character" w:styleId="af4">
    <w:name w:val="footnote reference"/>
    <w:uiPriority w:val="99"/>
    <w:semiHidden/>
    <w:rsid w:val="009E7A29"/>
    <w:rPr>
      <w:vertAlign w:val="superscript"/>
    </w:rPr>
  </w:style>
  <w:style w:type="paragraph" w:styleId="af5">
    <w:name w:val="endnote text"/>
    <w:basedOn w:val="a"/>
    <w:link w:val="af6"/>
    <w:rsid w:val="009E7A29"/>
    <w:pPr>
      <w:spacing w:after="0" w:line="240" w:lineRule="auto"/>
    </w:pPr>
    <w:rPr>
      <w:rFonts w:ascii="Times New Roman" w:eastAsia="Times New Roman" w:hAnsi="Times New Roman" w:cs="Times New Roman"/>
      <w:sz w:val="20"/>
      <w:szCs w:val="20"/>
    </w:rPr>
  </w:style>
  <w:style w:type="character" w:customStyle="1" w:styleId="af6">
    <w:name w:val="Текст концевой сноски Знак"/>
    <w:basedOn w:val="a0"/>
    <w:link w:val="af5"/>
    <w:rsid w:val="009E7A29"/>
    <w:rPr>
      <w:rFonts w:ascii="Times New Roman" w:eastAsia="Times New Roman" w:hAnsi="Times New Roman" w:cs="Times New Roman"/>
      <w:sz w:val="20"/>
      <w:szCs w:val="20"/>
    </w:rPr>
  </w:style>
  <w:style w:type="character" w:styleId="af7">
    <w:name w:val="endnote reference"/>
    <w:rsid w:val="009E7A29"/>
    <w:rPr>
      <w:vertAlign w:val="superscript"/>
    </w:rPr>
  </w:style>
  <w:style w:type="paragraph" w:customStyle="1" w:styleId="af8">
    <w:name w:val="Знак Знак Знак Знак"/>
    <w:basedOn w:val="a"/>
    <w:uiPriority w:val="99"/>
    <w:rsid w:val="009E7A29"/>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9E7A29"/>
    <w:pPr>
      <w:spacing w:after="0" w:line="240" w:lineRule="auto"/>
      <w:ind w:firstLine="567"/>
      <w:jc w:val="both"/>
    </w:pPr>
    <w:rPr>
      <w:rFonts w:ascii="Arial" w:eastAsia="Times New Roman" w:hAnsi="Arial" w:cs="Arial"/>
      <w:sz w:val="24"/>
      <w:szCs w:val="24"/>
    </w:rPr>
  </w:style>
  <w:style w:type="paragraph" w:styleId="af9">
    <w:name w:val="No Spacing"/>
    <w:uiPriority w:val="1"/>
    <w:qFormat/>
    <w:rsid w:val="008F1CFF"/>
    <w:pPr>
      <w:spacing w:after="0" w:line="240" w:lineRule="auto"/>
    </w:pPr>
    <w:rPr>
      <w:rFonts w:eastAsiaTheme="minorHAnsi"/>
      <w:lang w:eastAsia="en-US"/>
    </w:rPr>
  </w:style>
  <w:style w:type="paragraph" w:styleId="afa">
    <w:name w:val="List Paragraph"/>
    <w:basedOn w:val="a"/>
    <w:uiPriority w:val="34"/>
    <w:qFormat/>
    <w:rsid w:val="008F1CFF"/>
    <w:pPr>
      <w:spacing w:after="0" w:line="240" w:lineRule="auto"/>
      <w:ind w:left="720"/>
      <w:contextualSpacing/>
    </w:pPr>
    <w:rPr>
      <w:rFonts w:ascii="Times New Roman" w:eastAsia="Times New Roman" w:hAnsi="Times New Roman" w:cs="Times New Roman"/>
      <w:sz w:val="24"/>
      <w:szCs w:val="24"/>
    </w:rPr>
  </w:style>
  <w:style w:type="character" w:customStyle="1" w:styleId="41">
    <w:name w:val="Основной текст (4)_"/>
    <w:basedOn w:val="a0"/>
    <w:link w:val="42"/>
    <w:uiPriority w:val="99"/>
    <w:locked/>
    <w:rsid w:val="007D1C5C"/>
    <w:rPr>
      <w:rFonts w:ascii="Times New Roman" w:hAnsi="Times New Roman" w:cs="Times New Roman"/>
      <w:sz w:val="21"/>
      <w:szCs w:val="21"/>
      <w:shd w:val="clear" w:color="auto" w:fill="FFFFFF"/>
    </w:rPr>
  </w:style>
  <w:style w:type="paragraph" w:customStyle="1" w:styleId="42">
    <w:name w:val="Основной текст (4)"/>
    <w:basedOn w:val="a"/>
    <w:link w:val="41"/>
    <w:uiPriority w:val="99"/>
    <w:rsid w:val="007D1C5C"/>
    <w:pPr>
      <w:widowControl w:val="0"/>
      <w:shd w:val="clear" w:color="auto" w:fill="FFFFFF"/>
      <w:spacing w:after="0" w:line="274" w:lineRule="exact"/>
    </w:pPr>
    <w:rPr>
      <w:rFonts w:ascii="Times New Roman" w:hAnsi="Times New Roman" w:cs="Times New Roman"/>
      <w:sz w:val="21"/>
      <w:szCs w:val="21"/>
    </w:rPr>
  </w:style>
  <w:style w:type="character" w:customStyle="1" w:styleId="12">
    <w:name w:val="Заголовок №1_"/>
    <w:basedOn w:val="a0"/>
    <w:link w:val="13"/>
    <w:uiPriority w:val="99"/>
    <w:locked/>
    <w:rsid w:val="007D1C5C"/>
    <w:rPr>
      <w:rFonts w:ascii="Times New Roman" w:hAnsi="Times New Roman" w:cs="Times New Roman"/>
      <w:b/>
      <w:bCs/>
      <w:spacing w:val="20"/>
      <w:sz w:val="28"/>
      <w:szCs w:val="28"/>
      <w:shd w:val="clear" w:color="auto" w:fill="FFFFFF"/>
    </w:rPr>
  </w:style>
  <w:style w:type="paragraph" w:customStyle="1" w:styleId="13">
    <w:name w:val="Заголовок №1"/>
    <w:basedOn w:val="a"/>
    <w:link w:val="12"/>
    <w:uiPriority w:val="99"/>
    <w:rsid w:val="007D1C5C"/>
    <w:pPr>
      <w:widowControl w:val="0"/>
      <w:shd w:val="clear" w:color="auto" w:fill="FFFFFF"/>
      <w:spacing w:after="0" w:line="240" w:lineRule="atLeast"/>
      <w:ind w:firstLine="240"/>
      <w:outlineLvl w:val="0"/>
    </w:pPr>
    <w:rPr>
      <w:rFonts w:ascii="Times New Roman" w:hAnsi="Times New Roman" w:cs="Times New Roman"/>
      <w:b/>
      <w:bCs/>
      <w:spacing w:val="20"/>
      <w:sz w:val="28"/>
      <w:szCs w:val="28"/>
    </w:rPr>
  </w:style>
  <w:style w:type="character" w:customStyle="1" w:styleId="25">
    <w:name w:val="Заголовок №2_"/>
    <w:basedOn w:val="a0"/>
    <w:link w:val="26"/>
    <w:uiPriority w:val="99"/>
    <w:locked/>
    <w:rsid w:val="007D1C5C"/>
    <w:rPr>
      <w:rFonts w:ascii="Times New Roman" w:hAnsi="Times New Roman" w:cs="Times New Roman"/>
      <w:b/>
      <w:bCs/>
      <w:spacing w:val="20"/>
      <w:shd w:val="clear" w:color="auto" w:fill="FFFFFF"/>
    </w:rPr>
  </w:style>
  <w:style w:type="paragraph" w:customStyle="1" w:styleId="26">
    <w:name w:val="Заголовок №2"/>
    <w:basedOn w:val="a"/>
    <w:link w:val="25"/>
    <w:uiPriority w:val="99"/>
    <w:rsid w:val="007D1C5C"/>
    <w:pPr>
      <w:widowControl w:val="0"/>
      <w:shd w:val="clear" w:color="auto" w:fill="FFFFFF"/>
      <w:spacing w:after="0" w:line="322" w:lineRule="exact"/>
      <w:outlineLvl w:val="1"/>
    </w:pPr>
    <w:rPr>
      <w:rFonts w:ascii="Times New Roman" w:hAnsi="Times New Roman" w:cs="Times New Roman"/>
      <w:b/>
      <w:bCs/>
      <w:spacing w:val="20"/>
    </w:rPr>
  </w:style>
  <w:style w:type="character" w:customStyle="1" w:styleId="apple-converted-space">
    <w:name w:val="apple-converted-space"/>
    <w:basedOn w:val="a0"/>
    <w:rsid w:val="00AA6217"/>
  </w:style>
  <w:style w:type="paragraph" w:customStyle="1" w:styleId="s1">
    <w:name w:val="s_1"/>
    <w:basedOn w:val="a"/>
    <w:rsid w:val="00AA621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
    <w:name w:val="ConsPlusNonformat"/>
    <w:uiPriority w:val="99"/>
    <w:rsid w:val="00125EE7"/>
    <w:pPr>
      <w:autoSpaceDE w:val="0"/>
      <w:autoSpaceDN w:val="0"/>
      <w:adjustRightInd w:val="0"/>
      <w:spacing w:after="0" w:line="240" w:lineRule="auto"/>
    </w:pPr>
    <w:rPr>
      <w:rFonts w:ascii="Courier New" w:eastAsia="Times New Roman" w:hAnsi="Courier New" w:cs="Courier New"/>
      <w:sz w:val="20"/>
      <w:szCs w:val="20"/>
    </w:rPr>
  </w:style>
  <w:style w:type="character" w:customStyle="1" w:styleId="33">
    <w:name w:val="Заголовок №3"/>
    <w:basedOn w:val="a0"/>
    <w:rsid w:val="00A905CC"/>
    <w:rPr>
      <w:rFonts w:ascii="Cambria" w:eastAsia="Cambria" w:hAnsi="Cambria" w:cs="Cambria" w:hint="default"/>
      <w:b/>
      <w:bCs/>
      <w:i w:val="0"/>
      <w:iCs w:val="0"/>
      <w:smallCaps w:val="0"/>
      <w:strike w:val="0"/>
      <w:dstrike w:val="0"/>
      <w:color w:val="000000"/>
      <w:spacing w:val="0"/>
      <w:w w:val="100"/>
      <w:position w:val="0"/>
      <w:sz w:val="21"/>
      <w:szCs w:val="21"/>
      <w:u w:val="none"/>
      <w:effect w:val="none"/>
      <w:lang w:val="ru-RU" w:eastAsia="ru-RU" w:bidi="ru-RU"/>
    </w:rPr>
  </w:style>
  <w:style w:type="character" w:customStyle="1" w:styleId="48">
    <w:name w:val="Основной текст (4) + 8"/>
    <w:aliases w:val="5 pt,Не полужирный,Курсив"/>
    <w:basedOn w:val="a0"/>
    <w:rsid w:val="00A905CC"/>
    <w:rPr>
      <w:rFonts w:ascii="Cambria" w:eastAsia="Cambria" w:hAnsi="Cambria" w:cs="Cambria" w:hint="default"/>
      <w:b/>
      <w:bCs/>
      <w:i/>
      <w:iCs/>
      <w:smallCaps w:val="0"/>
      <w:strike w:val="0"/>
      <w:dstrike w:val="0"/>
      <w:color w:val="000000"/>
      <w:spacing w:val="0"/>
      <w:w w:val="100"/>
      <w:position w:val="0"/>
      <w:sz w:val="21"/>
      <w:szCs w:val="21"/>
      <w:u w:val="none"/>
      <w:effect w:val="none"/>
      <w:lang w:val="ru-RU" w:eastAsia="ru-RU" w:bidi="ru-RU"/>
    </w:rPr>
  </w:style>
  <w:style w:type="character" w:customStyle="1" w:styleId="27">
    <w:name w:val="Основной текст (2)"/>
    <w:basedOn w:val="a0"/>
    <w:rsid w:val="00DB6DE1"/>
    <w:rPr>
      <w:rFonts w:ascii="Cambria" w:eastAsia="Cambria" w:hAnsi="Cambria" w:cs="Cambria"/>
      <w:b w:val="0"/>
      <w:bCs w:val="0"/>
      <w:i w:val="0"/>
      <w:iCs w:val="0"/>
      <w:smallCaps w:val="0"/>
      <w:strike w:val="0"/>
      <w:color w:val="000000"/>
      <w:spacing w:val="0"/>
      <w:w w:val="100"/>
      <w:position w:val="0"/>
      <w:sz w:val="21"/>
      <w:szCs w:val="21"/>
      <w:u w:val="none"/>
      <w:lang w:val="ru-RU" w:eastAsia="ru-RU" w:bidi="ru-RU"/>
    </w:rPr>
  </w:style>
  <w:style w:type="character" w:customStyle="1" w:styleId="51">
    <w:name w:val="Основной текст (5)"/>
    <w:basedOn w:val="a0"/>
    <w:rsid w:val="00DB6DE1"/>
    <w:rPr>
      <w:rFonts w:ascii="Cambria" w:eastAsia="Cambria" w:hAnsi="Cambria" w:cs="Cambria"/>
      <w:b w:val="0"/>
      <w:bCs w:val="0"/>
      <w:i/>
      <w:iCs/>
      <w:smallCaps w:val="0"/>
      <w:strike w:val="0"/>
      <w:sz w:val="17"/>
      <w:szCs w:val="17"/>
      <w:u w:val="none"/>
    </w:rPr>
  </w:style>
  <w:style w:type="character" w:customStyle="1" w:styleId="61">
    <w:name w:val="Основной текст (6)"/>
    <w:basedOn w:val="a0"/>
    <w:rsid w:val="00DB6DE1"/>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character" w:customStyle="1" w:styleId="62">
    <w:name w:val="Основной текст (6) + Не курсив"/>
    <w:basedOn w:val="a0"/>
    <w:rsid w:val="00DB6DE1"/>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character" w:customStyle="1" w:styleId="28">
    <w:name w:val="Основной текст (2) + Курсив"/>
    <w:basedOn w:val="a0"/>
    <w:rsid w:val="00DB6DE1"/>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character" w:customStyle="1" w:styleId="28pt">
    <w:name w:val="Основной текст (2) + 8 pt;Полужирный"/>
    <w:basedOn w:val="a0"/>
    <w:rsid w:val="00DB6DE1"/>
    <w:rPr>
      <w:rFonts w:ascii="Cambria" w:eastAsia="Cambria" w:hAnsi="Cambria" w:cs="Cambria"/>
      <w:b/>
      <w:bCs/>
      <w:i w:val="0"/>
      <w:iCs w:val="0"/>
      <w:smallCaps w:val="0"/>
      <w:strike w:val="0"/>
      <w:color w:val="000000"/>
      <w:spacing w:val="0"/>
      <w:w w:val="100"/>
      <w:position w:val="0"/>
      <w:sz w:val="16"/>
      <w:szCs w:val="16"/>
      <w:u w:val="none"/>
      <w:lang w:val="ru-RU" w:eastAsia="ru-RU" w:bidi="ru-RU"/>
    </w:rPr>
  </w:style>
  <w:style w:type="character" w:customStyle="1" w:styleId="485pt">
    <w:name w:val="Основной текст (4) + 8;5 pt;Не полужирный;Курсив"/>
    <w:basedOn w:val="41"/>
    <w:rsid w:val="00794245"/>
    <w:rPr>
      <w:rFonts w:ascii="Cambria" w:eastAsia="Cambria" w:hAnsi="Cambria" w:cs="Cambria"/>
      <w:b/>
      <w:bCs/>
      <w:i/>
      <w:iCs/>
      <w:smallCaps w:val="0"/>
      <w:strike w:val="0"/>
      <w:color w:val="000000"/>
      <w:spacing w:val="0"/>
      <w:w w:val="100"/>
      <w:position w:val="0"/>
      <w:sz w:val="17"/>
      <w:szCs w:val="17"/>
      <w:u w:val="none"/>
      <w:lang w:val="ru-RU" w:eastAsia="ru-RU" w:bidi="ru-RU"/>
    </w:rPr>
  </w:style>
  <w:style w:type="character" w:customStyle="1" w:styleId="5105pt">
    <w:name w:val="Основной текст (5) + 10;5 pt;Полужирный;Не курсив"/>
    <w:basedOn w:val="a0"/>
    <w:rsid w:val="00794245"/>
    <w:rPr>
      <w:rFonts w:ascii="Cambria" w:eastAsia="Cambria" w:hAnsi="Cambria" w:cs="Cambria"/>
      <w:b/>
      <w:bCs/>
      <w:i/>
      <w:iCs/>
      <w:smallCaps w:val="0"/>
      <w:strike w:val="0"/>
      <w:color w:val="000000"/>
      <w:spacing w:val="0"/>
      <w:w w:val="100"/>
      <w:position w:val="0"/>
      <w:sz w:val="21"/>
      <w:szCs w:val="21"/>
      <w:u w:val="none"/>
      <w:lang w:val="ru-RU" w:eastAsia="ru-RU" w:bidi="ru-RU"/>
    </w:rPr>
  </w:style>
  <w:style w:type="paragraph" w:customStyle="1" w:styleId="afb">
    <w:name w:val="Заголовок к тексту"/>
    <w:basedOn w:val="a"/>
    <w:next w:val="af0"/>
    <w:uiPriority w:val="99"/>
    <w:rsid w:val="00405335"/>
    <w:pPr>
      <w:suppressAutoHyphens/>
      <w:spacing w:after="480" w:line="240" w:lineRule="exact"/>
    </w:pPr>
    <w:rPr>
      <w:rFonts w:ascii="Times New Roman" w:eastAsia="Times New Roman" w:hAnsi="Times New Roman" w:cs="Times New Roman"/>
      <w:b/>
      <w:sz w:val="28"/>
      <w:szCs w:val="20"/>
    </w:rPr>
  </w:style>
  <w:style w:type="character" w:customStyle="1" w:styleId="34">
    <w:name w:val="Основной текст 3 Знак"/>
    <w:basedOn w:val="a0"/>
    <w:link w:val="35"/>
    <w:semiHidden/>
    <w:rsid w:val="00273327"/>
    <w:rPr>
      <w:rFonts w:ascii="Times New Roman" w:eastAsia="Times New Roman" w:hAnsi="Times New Roman" w:cs="Times New Roman"/>
      <w:sz w:val="16"/>
      <w:szCs w:val="16"/>
    </w:rPr>
  </w:style>
  <w:style w:type="paragraph" w:styleId="35">
    <w:name w:val="Body Text 3"/>
    <w:basedOn w:val="a"/>
    <w:link w:val="34"/>
    <w:semiHidden/>
    <w:unhideWhenUsed/>
    <w:rsid w:val="00273327"/>
    <w:pPr>
      <w:spacing w:after="120" w:line="240" w:lineRule="auto"/>
    </w:pPr>
    <w:rPr>
      <w:rFonts w:ascii="Times New Roman" w:eastAsia="Times New Roman" w:hAnsi="Times New Roman" w:cs="Times New Roman"/>
      <w:sz w:val="16"/>
      <w:szCs w:val="16"/>
    </w:rPr>
  </w:style>
  <w:style w:type="character" w:styleId="afc">
    <w:name w:val="Emphasis"/>
    <w:basedOn w:val="a0"/>
    <w:uiPriority w:val="20"/>
    <w:qFormat/>
    <w:rsid w:val="00164561"/>
    <w:rPr>
      <w:i/>
      <w:iCs/>
    </w:rPr>
  </w:style>
</w:styles>
</file>

<file path=word/webSettings.xml><?xml version="1.0" encoding="utf-8"?>
<w:webSettings xmlns:r="http://schemas.openxmlformats.org/officeDocument/2006/relationships" xmlns:w="http://schemas.openxmlformats.org/wordprocessingml/2006/main">
  <w:divs>
    <w:div w:id="432940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6CC505-BCBA-499A-ADB4-034050500A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1</Pages>
  <Words>3968</Words>
  <Characters>22619</Characters>
  <Application>Microsoft Office Word</Application>
  <DocSecurity>0</DocSecurity>
  <Lines>188</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26534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36</cp:revision>
  <cp:lastPrinted>2017-08-29T03:02:00Z</cp:lastPrinted>
  <dcterms:created xsi:type="dcterms:W3CDTF">2016-12-12T03:23:00Z</dcterms:created>
  <dcterms:modified xsi:type="dcterms:W3CDTF">2017-09-22T03:35:00Z</dcterms:modified>
</cp:coreProperties>
</file>