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D13BD4" w:rsidRDefault="003872AA" w:rsidP="003872AA">
      <w:pPr>
        <w:spacing w:line="228" w:lineRule="auto"/>
        <w:rPr>
          <w:rFonts w:ascii="Times New Roman" w:hAnsi="Times New Roman" w:cs="Times New Roman"/>
          <w:bCs/>
        </w:rPr>
      </w:pPr>
      <w:r w:rsidRPr="00D13BD4">
        <w:rPr>
          <w:rFonts w:ascii="Times New Roman" w:hAnsi="Times New Roman" w:cs="Times New Roman"/>
          <w:bCs/>
        </w:rPr>
        <w:t xml:space="preserve">ВЕНГЕРОВСКИЙ  СЕЛЬСОВЕТ  НОМЕР  ТЕЛЕФОНА: 21-699    </w:t>
      </w:r>
      <w:r w:rsidR="00F9369F">
        <w:rPr>
          <w:rFonts w:ascii="Times New Roman" w:hAnsi="Times New Roman" w:cs="Times New Roman"/>
          <w:bCs/>
        </w:rPr>
        <w:t>3 июл</w:t>
      </w:r>
      <w:r w:rsidR="001F2393">
        <w:rPr>
          <w:rFonts w:ascii="Times New Roman" w:hAnsi="Times New Roman" w:cs="Times New Roman"/>
          <w:bCs/>
        </w:rPr>
        <w:t>я</w:t>
      </w:r>
      <w:r w:rsidRPr="00D13BD4">
        <w:rPr>
          <w:rFonts w:ascii="Times New Roman" w:hAnsi="Times New Roman" w:cs="Times New Roman"/>
          <w:bCs/>
        </w:rPr>
        <w:t xml:space="preserve"> 201</w:t>
      </w:r>
      <w:r w:rsidR="008F1CFF" w:rsidRPr="00D13BD4">
        <w:rPr>
          <w:rFonts w:ascii="Times New Roman" w:hAnsi="Times New Roman" w:cs="Times New Roman"/>
          <w:bCs/>
        </w:rPr>
        <w:t>7</w:t>
      </w:r>
      <w:r w:rsidRPr="00D13BD4">
        <w:rPr>
          <w:rFonts w:ascii="Times New Roman" w:hAnsi="Times New Roman" w:cs="Times New Roman"/>
          <w:bCs/>
        </w:rPr>
        <w:t xml:space="preserve"> г.  </w:t>
      </w:r>
    </w:p>
    <w:p w:rsidR="003872AA" w:rsidRPr="00D13BD4" w:rsidRDefault="003872AA" w:rsidP="003872AA">
      <w:pPr>
        <w:tabs>
          <w:tab w:val="left" w:pos="3615"/>
        </w:tabs>
        <w:spacing w:line="228" w:lineRule="auto"/>
        <w:rPr>
          <w:rFonts w:ascii="Times New Roman" w:hAnsi="Times New Roman" w:cs="Times New Roman"/>
          <w:bCs/>
        </w:rPr>
      </w:pPr>
      <w:r w:rsidRPr="00D13BD4">
        <w:rPr>
          <w:rFonts w:ascii="Times New Roman" w:hAnsi="Times New Roman" w:cs="Times New Roman"/>
          <w:bCs/>
        </w:rPr>
        <w:t xml:space="preserve">Основан 19.12.2006 </w:t>
      </w:r>
      <w:r w:rsidRPr="00D13BD4">
        <w:rPr>
          <w:rFonts w:ascii="Times New Roman" w:hAnsi="Times New Roman" w:cs="Times New Roman"/>
          <w:bCs/>
        </w:rPr>
        <w:tab/>
      </w:r>
    </w:p>
    <w:p w:rsidR="003872AA" w:rsidRPr="00D13BD4" w:rsidRDefault="003872AA" w:rsidP="003872AA">
      <w:pPr>
        <w:spacing w:line="228" w:lineRule="auto"/>
        <w:rPr>
          <w:rFonts w:ascii="Times New Roman" w:hAnsi="Times New Roman" w:cs="Times New Roman"/>
          <w:bCs/>
          <w:sz w:val="20"/>
          <w:szCs w:val="20"/>
        </w:rPr>
      </w:pPr>
    </w:p>
    <w:p w:rsidR="00573DF2" w:rsidRPr="00D13BD4" w:rsidRDefault="003872AA" w:rsidP="00573DF2">
      <w:pPr>
        <w:spacing w:line="228" w:lineRule="auto"/>
        <w:rPr>
          <w:rFonts w:ascii="Times New Roman" w:hAnsi="Times New Roman" w:cs="Times New Roman"/>
          <w:b/>
          <w:bCs/>
          <w:sz w:val="32"/>
          <w:szCs w:val="32"/>
        </w:rPr>
      </w:pPr>
      <w:r w:rsidRPr="002C5DD2">
        <w:rPr>
          <w:rFonts w:ascii="Times New Roman" w:hAnsi="Times New Roman" w:cs="Times New Roman"/>
          <w:b/>
          <w:bCs/>
          <w:i/>
          <w:sz w:val="56"/>
          <w:szCs w:val="56"/>
        </w:rPr>
        <w:t>ВЕСТНИК</w:t>
      </w:r>
      <w:r w:rsidRPr="00D13BD4">
        <w:rPr>
          <w:rFonts w:ascii="Times New Roman" w:hAnsi="Times New Roman" w:cs="Times New Roman"/>
          <w:b/>
          <w:bCs/>
          <w:i/>
          <w:sz w:val="36"/>
          <w:szCs w:val="36"/>
        </w:rPr>
        <w:t xml:space="preserve"> </w:t>
      </w:r>
      <w:r w:rsidR="008F1CFF" w:rsidRPr="00D13BD4">
        <w:rPr>
          <w:rFonts w:ascii="Times New Roman" w:hAnsi="Times New Roman" w:cs="Times New Roman"/>
          <w:b/>
          <w:bCs/>
          <w:sz w:val="36"/>
          <w:szCs w:val="36"/>
        </w:rPr>
        <w:t xml:space="preserve"> </w:t>
      </w:r>
      <w:r w:rsidR="008F1CFF" w:rsidRPr="00D13BD4">
        <w:rPr>
          <w:rFonts w:ascii="Times New Roman" w:hAnsi="Times New Roman" w:cs="Times New Roman"/>
          <w:b/>
          <w:bCs/>
          <w:sz w:val="32"/>
          <w:szCs w:val="32"/>
        </w:rPr>
        <w:t xml:space="preserve">ВЕНГЕРОВСКОГО </w:t>
      </w:r>
      <w:r w:rsidR="00573DF2" w:rsidRPr="00D13BD4">
        <w:rPr>
          <w:rFonts w:ascii="Times New Roman" w:hAnsi="Times New Roman" w:cs="Times New Roman"/>
          <w:b/>
          <w:bCs/>
          <w:sz w:val="32"/>
          <w:szCs w:val="32"/>
        </w:rPr>
        <w:t>С</w:t>
      </w:r>
      <w:r w:rsidR="008F1CFF" w:rsidRPr="00D13BD4">
        <w:rPr>
          <w:rFonts w:ascii="Times New Roman" w:hAnsi="Times New Roman" w:cs="Times New Roman"/>
          <w:b/>
          <w:bCs/>
          <w:sz w:val="32"/>
          <w:szCs w:val="32"/>
        </w:rPr>
        <w:t xml:space="preserve">ЕЛЬСОВЕТА </w:t>
      </w:r>
      <w:r w:rsidR="008F1CFF" w:rsidRPr="002C5DD2">
        <w:rPr>
          <w:rFonts w:ascii="Times New Roman" w:hAnsi="Times New Roman" w:cs="Times New Roman"/>
          <w:b/>
          <w:bCs/>
          <w:sz w:val="48"/>
          <w:szCs w:val="48"/>
        </w:rPr>
        <w:t xml:space="preserve">№ </w:t>
      </w:r>
      <w:r w:rsidR="0024346C">
        <w:rPr>
          <w:rFonts w:ascii="Times New Roman" w:hAnsi="Times New Roman" w:cs="Times New Roman"/>
          <w:b/>
          <w:bCs/>
          <w:sz w:val="48"/>
          <w:szCs w:val="48"/>
        </w:rPr>
        <w:t>25</w:t>
      </w:r>
    </w:p>
    <w:p w:rsidR="003872AA" w:rsidRPr="00D13BD4" w:rsidRDefault="0024346C" w:rsidP="00CB3C48">
      <w:pPr>
        <w:spacing w:line="228" w:lineRule="auto"/>
        <w:jc w:val="right"/>
        <w:rPr>
          <w:rFonts w:ascii="Times New Roman" w:hAnsi="Times New Roman" w:cs="Times New Roman"/>
          <w:b/>
          <w:bCs/>
          <w:sz w:val="40"/>
          <w:szCs w:val="40"/>
        </w:rPr>
      </w:pPr>
      <w:r>
        <w:rPr>
          <w:rFonts w:ascii="Times New Roman" w:hAnsi="Times New Roman" w:cs="Times New Roman"/>
          <w:b/>
          <w:bCs/>
          <w:sz w:val="36"/>
          <w:szCs w:val="36"/>
        </w:rPr>
        <w:t>29</w:t>
      </w:r>
      <w:r w:rsidR="007E44C1" w:rsidRPr="00D13BD4">
        <w:rPr>
          <w:rFonts w:ascii="Times New Roman" w:hAnsi="Times New Roman" w:cs="Times New Roman"/>
          <w:b/>
          <w:bCs/>
          <w:sz w:val="36"/>
          <w:szCs w:val="36"/>
        </w:rPr>
        <w:t xml:space="preserve"> </w:t>
      </w:r>
      <w:r>
        <w:rPr>
          <w:rFonts w:ascii="Times New Roman" w:hAnsi="Times New Roman" w:cs="Times New Roman"/>
          <w:b/>
          <w:bCs/>
          <w:sz w:val="36"/>
          <w:szCs w:val="36"/>
        </w:rPr>
        <w:t>августа</w:t>
      </w:r>
      <w:r w:rsidR="003872AA" w:rsidRPr="00D13BD4">
        <w:rPr>
          <w:rFonts w:ascii="Times New Roman" w:hAnsi="Times New Roman" w:cs="Times New Roman"/>
          <w:b/>
          <w:bCs/>
          <w:sz w:val="36"/>
          <w:szCs w:val="36"/>
        </w:rPr>
        <w:t xml:space="preserve"> 201</w:t>
      </w:r>
      <w:r w:rsidR="008F1CFF" w:rsidRPr="00D13BD4">
        <w:rPr>
          <w:rFonts w:ascii="Times New Roman" w:hAnsi="Times New Roman" w:cs="Times New Roman"/>
          <w:b/>
          <w:bCs/>
          <w:sz w:val="36"/>
          <w:szCs w:val="36"/>
        </w:rPr>
        <w:t>7</w:t>
      </w:r>
      <w:r w:rsidR="003872AA" w:rsidRPr="00D13BD4">
        <w:rPr>
          <w:rFonts w:ascii="Times New Roman" w:hAnsi="Times New Roman" w:cs="Times New Roman"/>
          <w:b/>
          <w:bCs/>
          <w:sz w:val="36"/>
          <w:szCs w:val="36"/>
        </w:rPr>
        <w:t xml:space="preserve"> г.</w:t>
      </w:r>
    </w:p>
    <w:p w:rsidR="002C5DD2" w:rsidRDefault="002C5DD2" w:rsidP="007D1C5C">
      <w:pPr>
        <w:jc w:val="both"/>
        <w:rPr>
          <w:rFonts w:ascii="Times New Roman" w:hAnsi="Times New Roman" w:cs="Times New Roman"/>
          <w:b/>
          <w:bCs/>
          <w:sz w:val="20"/>
          <w:szCs w:val="20"/>
        </w:rPr>
      </w:pPr>
    </w:p>
    <w:p w:rsidR="007D1C5C" w:rsidRDefault="003872AA" w:rsidP="007D1C5C">
      <w:pPr>
        <w:jc w:val="both"/>
        <w:rPr>
          <w:rFonts w:ascii="Times New Roman" w:hAnsi="Times New Roman" w:cs="Times New Roman"/>
          <w:b/>
          <w:bCs/>
          <w:sz w:val="20"/>
          <w:szCs w:val="20"/>
        </w:rPr>
      </w:pPr>
      <w:r w:rsidRPr="00D13BD4">
        <w:rPr>
          <w:rFonts w:ascii="Times New Roman" w:hAnsi="Times New Roman" w:cs="Times New Roman"/>
          <w:b/>
          <w:bCs/>
          <w:sz w:val="20"/>
          <w:szCs w:val="20"/>
        </w:rPr>
        <w:t>Периодическое издание органов местного самоуправления Венгеровского сельсовета</w:t>
      </w:r>
    </w:p>
    <w:p w:rsidR="002C5DD2" w:rsidRPr="00D13BD4" w:rsidRDefault="002C5DD2" w:rsidP="007D1C5C">
      <w:pPr>
        <w:jc w:val="both"/>
        <w:rPr>
          <w:rFonts w:ascii="Times New Roman" w:hAnsi="Times New Roman" w:cs="Times New Roman"/>
          <w:b/>
          <w:bCs/>
          <w:sz w:val="20"/>
          <w:szCs w:val="20"/>
        </w:rPr>
      </w:pPr>
    </w:p>
    <w:p w:rsidR="00A56CF3" w:rsidRPr="00D13BD4" w:rsidRDefault="00347FD1" w:rsidP="00840F8F">
      <w:pPr>
        <w:pStyle w:val="afa"/>
        <w:numPr>
          <w:ilvl w:val="0"/>
          <w:numId w:val="1"/>
        </w:numPr>
        <w:shd w:val="clear" w:color="auto" w:fill="FFFFFF"/>
        <w:spacing w:before="100" w:beforeAutospacing="1" w:after="100" w:afterAutospacing="1"/>
        <w:jc w:val="both"/>
        <w:rPr>
          <w:sz w:val="20"/>
          <w:szCs w:val="20"/>
        </w:rPr>
      </w:pPr>
      <w:r>
        <w:rPr>
          <w:sz w:val="20"/>
          <w:szCs w:val="20"/>
        </w:rPr>
        <w:t>О государственной гражданской и муниципальный служб.</w:t>
      </w:r>
    </w:p>
    <w:p w:rsidR="00A56CF3" w:rsidRPr="00D13BD4" w:rsidRDefault="00A56CF3" w:rsidP="00840F8F">
      <w:pPr>
        <w:pStyle w:val="afa"/>
        <w:jc w:val="both"/>
        <w:rPr>
          <w:sz w:val="20"/>
          <w:szCs w:val="20"/>
        </w:rPr>
      </w:pPr>
    </w:p>
    <w:p w:rsidR="00A56CF3" w:rsidRDefault="00A56CF3" w:rsidP="00A56CF3">
      <w:pPr>
        <w:pStyle w:val="afa"/>
        <w:rPr>
          <w:sz w:val="20"/>
          <w:szCs w:val="20"/>
        </w:rPr>
      </w:pPr>
    </w:p>
    <w:p w:rsidR="002C5DD2" w:rsidRDefault="002C5DD2" w:rsidP="00A56CF3">
      <w:pPr>
        <w:pStyle w:val="afa"/>
        <w:rPr>
          <w:sz w:val="20"/>
          <w:szCs w:val="20"/>
        </w:rPr>
      </w:pPr>
    </w:p>
    <w:p w:rsidR="002C5DD2" w:rsidRPr="00F6620F" w:rsidRDefault="002C5DD2" w:rsidP="00A56CF3">
      <w:pPr>
        <w:pStyle w:val="afa"/>
        <w:rPr>
          <w:sz w:val="20"/>
          <w:szCs w:val="20"/>
        </w:rPr>
      </w:pPr>
    </w:p>
    <w:p w:rsidR="00616D13" w:rsidRPr="005C1D06" w:rsidRDefault="00616D13" w:rsidP="009C7EA1">
      <w:pPr>
        <w:pStyle w:val="ConsPlusNormal"/>
        <w:ind w:firstLine="540"/>
        <w:jc w:val="both"/>
        <w:rPr>
          <w:rFonts w:ascii="Times New Roman" w:hAnsi="Times New Roman" w:cs="Times New Roman"/>
          <w:b/>
          <w:bCs/>
        </w:rPr>
      </w:pPr>
      <w:r w:rsidRPr="005C1D06">
        <w:rPr>
          <w:rFonts w:ascii="Times New Roman" w:hAnsi="Times New Roman" w:cs="Times New Roman"/>
          <w:b/>
          <w:bCs/>
        </w:rPr>
        <w:t>Для граждан, признанных не прошедшими военную службу по призыву, не имея на то законных оснований, устанавливается десятилетний запрет на замещение должностей государственной гражданской и муниципальный служб.</w:t>
      </w:r>
    </w:p>
    <w:p w:rsidR="00616D13" w:rsidRPr="005C1D06" w:rsidRDefault="00616D13" w:rsidP="009C7EA1">
      <w:pPr>
        <w:pStyle w:val="ConsPlusNormal"/>
        <w:ind w:firstLine="540"/>
        <w:jc w:val="both"/>
        <w:rPr>
          <w:rFonts w:ascii="Times New Roman" w:hAnsi="Times New Roman" w:cs="Times New Roman"/>
        </w:rPr>
      </w:pPr>
      <w:r w:rsidRPr="005C1D06">
        <w:rPr>
          <w:rFonts w:ascii="Times New Roman" w:hAnsi="Times New Roman" w:cs="Times New Roman"/>
        </w:rPr>
        <w:t>Устанавливается, что гражданин не может быть принят на гражданскую службу, а гражданский служащий не может находиться на гражданской службе, в том числе,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РФ, а если указанное заключение и (или) решение призывной комиссии соответствующего субъекта РФ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РФ по жалобе гражданина на указанное заключение не были нарушены.</w:t>
      </w:r>
    </w:p>
    <w:p w:rsidR="00616D13" w:rsidRPr="005C1D06" w:rsidRDefault="00616D13" w:rsidP="009C7EA1">
      <w:pPr>
        <w:pStyle w:val="ConsPlusNormal"/>
        <w:ind w:firstLine="540"/>
        <w:jc w:val="both"/>
        <w:rPr>
          <w:rFonts w:ascii="Times New Roman" w:hAnsi="Times New Roman" w:cs="Times New Roman"/>
        </w:rPr>
      </w:pPr>
      <w:r w:rsidRPr="005C1D06">
        <w:rPr>
          <w:rFonts w:ascii="Times New Roman" w:hAnsi="Times New Roman" w:cs="Times New Roman"/>
        </w:rPr>
        <w:t>Аналогичные ограничения устанавливаются также в отношении граждан, поступающих либо находящихся на муниципальной службе, и применительно и к гражданской, и к муниципальной службам распространяются на правоотношения, возникшие с 1 января 2014 года.</w:t>
      </w:r>
    </w:p>
    <w:p w:rsidR="00616D13" w:rsidRPr="005C1D06" w:rsidRDefault="00616D13" w:rsidP="009C7EA1">
      <w:pPr>
        <w:pStyle w:val="ConsPlusNormal"/>
        <w:ind w:firstLine="540"/>
        <w:jc w:val="both"/>
        <w:rPr>
          <w:rFonts w:ascii="Times New Roman" w:hAnsi="Times New Roman" w:cs="Times New Roman"/>
        </w:rPr>
      </w:pPr>
      <w:r w:rsidRPr="005C1D06">
        <w:rPr>
          <w:rFonts w:ascii="Times New Roman" w:hAnsi="Times New Roman" w:cs="Times New Roman"/>
        </w:rPr>
        <w:t>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призывной комиссии о том, что гражданин не прошел военную службу по призыву, не имея на то законных оснований,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10 дней со дня его увольнения.</w:t>
      </w:r>
    </w:p>
    <w:p w:rsidR="00616D13" w:rsidRPr="005C1D06" w:rsidRDefault="00616D13" w:rsidP="009C7EA1">
      <w:pPr>
        <w:pStyle w:val="ConsPlusNormal"/>
        <w:ind w:left="540"/>
        <w:jc w:val="both"/>
        <w:rPr>
          <w:rFonts w:ascii="Times New Roman" w:hAnsi="Times New Roman" w:cs="Times New Roman"/>
        </w:rPr>
      </w:pPr>
      <w:r w:rsidRPr="005C1D06">
        <w:rPr>
          <w:rFonts w:ascii="Times New Roman" w:hAnsi="Times New Roman" w:cs="Times New Roman"/>
        </w:rPr>
        <w:t>(Федеральный закон от 26.07.2017 N 192-ФЗ)</w:t>
      </w:r>
    </w:p>
    <w:p w:rsidR="00616D13" w:rsidRPr="005C1D06" w:rsidRDefault="00616D13" w:rsidP="009C7EA1">
      <w:pPr>
        <w:pStyle w:val="ConsPlusNormal"/>
        <w:ind w:firstLine="540"/>
        <w:jc w:val="both"/>
        <w:rPr>
          <w:rFonts w:ascii="Times New Roman" w:hAnsi="Times New Roman" w:cs="Times New Roman"/>
          <w:b/>
          <w:bCs/>
        </w:rPr>
      </w:pPr>
    </w:p>
    <w:p w:rsidR="00616D13" w:rsidRPr="005C1D06" w:rsidRDefault="00616D13" w:rsidP="009C7EA1">
      <w:pPr>
        <w:spacing w:after="0" w:line="240" w:lineRule="auto"/>
        <w:ind w:firstLine="547"/>
        <w:jc w:val="both"/>
        <w:rPr>
          <w:rFonts w:ascii="Times New Roman" w:hAnsi="Times New Roman" w:cs="Times New Roman"/>
          <w:b/>
          <w:sz w:val="20"/>
          <w:szCs w:val="20"/>
        </w:rPr>
      </w:pPr>
      <w:r w:rsidRPr="005C1D06">
        <w:rPr>
          <w:rFonts w:ascii="Times New Roman" w:hAnsi="Times New Roman" w:cs="Times New Roman"/>
          <w:b/>
          <w:bCs/>
          <w:sz w:val="20"/>
          <w:szCs w:val="20"/>
        </w:rPr>
        <w:t>Вводится новый порядок получения гражданскими служащими дополнительного профессионального образования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Вводится понятие профессионального развития государственного гражданского служащего, под которым понимается деятельность, направленная на поддержание и повышение уровня квалификации гражданского служащего, необходимого для надлежащего исполнения должностных обязанностей. Профессиональное развитие включает в себя дополнительное профессиональное образование и иные мероприятия по профессиональному развитию.</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Регламентируется порядок и основания направления гражданского служащего для участия в мероприятиях по профессиональному развитию, при этом установленная ранее периодичность направления гражданских служащих на дополнительное профессиональное образование один раз в 3 года отменяется.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xml:space="preserve">Реализация мероприятий по профессиональному развитию может осуществляться посредством государственного заказа в соответствии с законодательством РФ о контрактной системе; в рамках государственного задания в порядке, установленном Правительством РФ или нормативными правовыми актами субъекта РФ, а также за счет средств государственного органа, в котором государственный служащий </w:t>
      </w:r>
      <w:r w:rsidRPr="005C1D06">
        <w:rPr>
          <w:rFonts w:ascii="Times New Roman" w:hAnsi="Times New Roman" w:cs="Times New Roman"/>
          <w:sz w:val="20"/>
          <w:szCs w:val="20"/>
        </w:rPr>
        <w:lastRenderedPageBreak/>
        <w:t>замещает должность,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РФ о контрактной системе.</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275-ФЗ)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b/>
          <w:bCs/>
          <w:sz w:val="20"/>
          <w:szCs w:val="20"/>
        </w:rPr>
      </w:pPr>
    </w:p>
    <w:p w:rsidR="00616D13" w:rsidRPr="005C1D06" w:rsidRDefault="00616D13" w:rsidP="009C7EA1">
      <w:pPr>
        <w:spacing w:after="0" w:line="240" w:lineRule="auto"/>
        <w:ind w:firstLine="547"/>
        <w:jc w:val="both"/>
        <w:rPr>
          <w:rFonts w:ascii="Times New Roman" w:hAnsi="Times New Roman" w:cs="Times New Roman"/>
          <w:b/>
          <w:bCs/>
          <w:sz w:val="20"/>
          <w:szCs w:val="20"/>
        </w:rPr>
      </w:pPr>
    </w:p>
    <w:p w:rsidR="00616D13" w:rsidRPr="005C1D06" w:rsidRDefault="00616D13" w:rsidP="009C7EA1">
      <w:pPr>
        <w:spacing w:after="0" w:line="240" w:lineRule="auto"/>
        <w:ind w:firstLine="547"/>
        <w:jc w:val="both"/>
        <w:rPr>
          <w:rFonts w:ascii="Times New Roman" w:hAnsi="Times New Roman" w:cs="Times New Roman"/>
          <w:b/>
          <w:bCs/>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Для самозанятых граждан уточняются условия осуществления предпринимательской деятельности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Согласно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 соответствии с внесенными изменениями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26.07.2017 N 199-ФЗ)</w:t>
      </w:r>
    </w:p>
    <w:p w:rsidR="00616D13" w:rsidRPr="005C1D06" w:rsidRDefault="00616D13" w:rsidP="009C7EA1">
      <w:pPr>
        <w:spacing w:after="0" w:line="240" w:lineRule="auto"/>
        <w:jc w:val="both"/>
        <w:rPr>
          <w:rFonts w:ascii="Times New Roman" w:hAnsi="Times New Roman" w:cs="Times New Roman"/>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Родителям предоставлено право определить опекуна или попечителя ребенку на случай их одновременной смерти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Ранее Федеральным законом от 24.04.2008 N 48-ФЗ "Об опеке и попечительстве" предоставлялось право определить опекуна или попечителя ребенку только единственному родителю в случае его смерти. При этом была не урегулирована ситуация, когда оба родителя погибают одновременно, например, в ДТП.</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Теперь обоим родителям предоставляется возможность изъявить свою волю о назначении ребенку опекуна или попечителя на случай их одновременной смерти (то есть смерти в один и тот же день).</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220-ФЗ)</w:t>
      </w:r>
    </w:p>
    <w:p w:rsidR="00616D13" w:rsidRPr="005C1D06" w:rsidRDefault="00616D13" w:rsidP="009C7EA1">
      <w:pPr>
        <w:pStyle w:val="ConsPlusNormal"/>
        <w:ind w:firstLine="540"/>
        <w:jc w:val="both"/>
        <w:rPr>
          <w:rFonts w:ascii="Times New Roman" w:hAnsi="Times New Roman" w:cs="Times New Roman"/>
          <w:b/>
          <w:bCs/>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Расширяется перечень полномочий органов государственного жилищного надзора</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От ФАС России региональным органам государственного жилищного надзора передаются полномочия по составлению протоколов и рассмотрению дел об административных правонарушениях, предусматривающих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от заключения соответствующего договора и (или) от его исполнения -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w:t>
      </w:r>
    </w:p>
    <w:p w:rsidR="00616D13" w:rsidRPr="005C1D06" w:rsidRDefault="00616D13" w:rsidP="009C7EA1">
      <w:pPr>
        <w:pStyle w:val="ConsPlusNormal"/>
        <w:ind w:firstLine="540"/>
        <w:jc w:val="both"/>
        <w:outlineLvl w:val="0"/>
        <w:rPr>
          <w:rFonts w:ascii="Times New Roman" w:hAnsi="Times New Roman" w:cs="Times New Roman"/>
        </w:rPr>
      </w:pPr>
      <w:r w:rsidRPr="005C1D06">
        <w:rPr>
          <w:rFonts w:ascii="Times New Roman" w:hAnsi="Times New Roman" w:cs="Times New Roman"/>
        </w:rPr>
        <w:t>(Федеральный закон от 26.07.2017 N 209-ФЗ</w:t>
      </w:r>
    </w:p>
    <w:p w:rsidR="00616D13" w:rsidRPr="005C1D06" w:rsidRDefault="00616D13" w:rsidP="009C7EA1">
      <w:pPr>
        <w:pStyle w:val="ConsPlusNormal"/>
        <w:ind w:firstLine="540"/>
        <w:jc w:val="both"/>
        <w:outlineLvl w:val="0"/>
        <w:rPr>
          <w:rFonts w:ascii="Times New Roman" w:hAnsi="Times New Roman" w:cs="Times New Roman"/>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Вступает в силу Федеральный закон от 29.07.2017 N 273-ФЗ, направленный на повышение платежной дисциплины при оплате коммунальных услуг</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Вводится обязанность по уплате пеней за несвоевременную оплату тепловой энергии (воды) для организаций, приобретающих ее в целях продажи конечным потребителям или другим теплоснабжающим (водоснабжающим) организациям, в размере, равном размеру пеней, предусмотренных для организаций, осуществляющих управление многоквартирными домами.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Также устанавливается обязанность уплаты пеней потребителем или покупателем электрической энергии, несвоевременно или не полностью оплатившим электрическую энергию производителю электрической энергии (мощности) на розничном рынке. В настоящее время пени уплачиваются за неуплату или просрочку платежа только гарантирующему поставщику.</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Указанный механизм начисления пеней распространяется в том числе на договоры, заключенные до 10 августа 2017 года.</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273-ФЗ)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Скорректирован механизм определения размера платы за ресурсы, потребляемые при содержании общего имущества многоквартирного дома</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Устанавливается, что расходы граждан на оплату коммунальных ресурсов определяются исходя из норматива потребления соответствующего вида коммунального ресурса, за исключением случаев оснащения дома автоматизированной информационно-измерительной системой учета потребления коммунальных ресурсов при наличии возможности одномоментного снятия показаний.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xml:space="preserve">В отношении многоквартирных домов, оснащенных коллективными (общедомовыми) приборами учета коммунальных ресурсов, предусмотрена процедура проведения перерасчета понесенных расходов на оплату коммунальных ресурсов, исходя из показаний прибора учета в порядке, установленном Правительством РФ. Также, при принятии собственниками помещений в многоквартирном доме соответствующего решения, размер расходов на оплату коммунальных ресурсов может определяться исходя из среднемесячного объема </w:t>
      </w:r>
      <w:r w:rsidRPr="005C1D06">
        <w:rPr>
          <w:rFonts w:ascii="Times New Roman" w:hAnsi="Times New Roman" w:cs="Times New Roman"/>
          <w:sz w:val="20"/>
          <w:szCs w:val="20"/>
        </w:rPr>
        <w:lastRenderedPageBreak/>
        <w:t>их потребления с последующим проведением перерасчета на основании показаний коллективного (общедомового) прибора учета; либо исходя из объема потребления коммунальных ресурсов, определенных на основании показаний коллективного (общедомового) прибора учета, по тарифам, установленным органами государственной власти субъектов РФ.</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РФ в порядке, установленном Правительством РФ, по тарифам, установленным органами государственной власти субъектов РФ.</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Устанавливается, кроме того, что в случае изменения размера платы за содержание жилого помещения при изменении размера расходов граждан и организаций в составе платы за содержание жилого помещения в многоквартирном доме на оплату холодной воды, горячей воды, электрической энергии, потребляемых при использовании и содержании общего имущества в многоквартирном доме, отведения сточных вод в целях содержания общего имущества в многоквартирном доме в связи с установлением или изменением тарифов на такие коммунальные ресурсы, установленных органами государственной власти субъектов РФ, и (или) установлением или изменением норматива потребления холодной воды, горячей воды, электрической энергии, потребляемых при использовании и содержании общего имущества в многоквартирном доме, норматива отведения сточных вод в целях содержания общего имущества в многоквартирном доме.</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258-ФЗ)</w:t>
      </w:r>
    </w:p>
    <w:p w:rsidR="00616D13" w:rsidRPr="005C1D06" w:rsidRDefault="00616D13" w:rsidP="009C7EA1">
      <w:pPr>
        <w:pStyle w:val="ConsPlusNormal"/>
        <w:ind w:firstLine="540"/>
        <w:jc w:val="both"/>
        <w:outlineLvl w:val="0"/>
        <w:rPr>
          <w:rFonts w:ascii="Times New Roman" w:hAnsi="Times New Roman" w:cs="Times New Roman"/>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Детские дома теперь могут осуществлять закупки на сумму, не превышающую 400 тыс. рублей, у единственного поставщика</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231-ФЗ)</w:t>
      </w:r>
    </w:p>
    <w:p w:rsidR="00616D13" w:rsidRPr="005C1D06" w:rsidRDefault="00616D13" w:rsidP="009C7EA1">
      <w:pPr>
        <w:spacing w:after="0" w:line="240" w:lineRule="auto"/>
        <w:ind w:firstLine="547"/>
        <w:jc w:val="both"/>
        <w:rPr>
          <w:rFonts w:ascii="Times New Roman" w:hAnsi="Times New Roman" w:cs="Times New Roman"/>
          <w:b/>
          <w:bCs/>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Органы местного самоуправления смогут оспорить результаты определения кадастровой стоимости земельного участка, не находящегося в собственности муниципального образования, но расположенного на его территории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Установлено, что 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указанных городов федерального значения,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что может отразиться на поступлении налоговых доходов в местный бюджет или бюджет города федерального значения Москвы, Санкт-Петербурга или Севастополя.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Внесенные изменения направлены на реализацию Постановления Конституционного Суда РФ от 05.07.2016 N 15-П, признавшего законодательные ограничения прав исполнительных органов власти по оспариванию в судебном порядке решения комиссии по рассмотрению споров о результатах определения кадастровой стоимости не соответствующими Конституции РФ.</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274-ФЗ)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r w:rsidRPr="005C1D06">
        <w:rPr>
          <w:rFonts w:ascii="Times New Roman" w:hAnsi="Times New Roman" w:cs="Times New Roman"/>
          <w:b/>
          <w:bCs/>
          <w:sz w:val="20"/>
          <w:szCs w:val="20"/>
        </w:rPr>
        <w:t>Право пользования участками недр местного значения для добычи общераспространенных полезных ископаемых для целей строительства, ремонта и содержания автомобильных дорог общего пользования будет предоставляться без проведения конкурсов и аукционов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Предусматривается, что пользователями таких участков могут быть юридические лица, с которыми заключены гражданско-правовые договоры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Участки недр предоставляются на срок выполнения соответствующих работ.</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Общераспространенные полезные ископаемые, добываемые на таких участках недр,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26.07.2017 N 188-ФЗ)</w:t>
      </w:r>
    </w:p>
    <w:p w:rsidR="00616D13" w:rsidRPr="005C1D06" w:rsidRDefault="00616D13" w:rsidP="009C7EA1">
      <w:pPr>
        <w:spacing w:after="0" w:line="240" w:lineRule="auto"/>
        <w:ind w:firstLine="547"/>
        <w:jc w:val="both"/>
        <w:rPr>
          <w:rFonts w:ascii="Times New Roman" w:hAnsi="Times New Roman" w:cs="Times New Roman"/>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r w:rsidRPr="005C1D06">
        <w:rPr>
          <w:rFonts w:ascii="Times New Roman" w:hAnsi="Times New Roman" w:cs="Times New Roman"/>
          <w:b/>
          <w:bCs/>
          <w:sz w:val="20"/>
          <w:szCs w:val="20"/>
        </w:rPr>
        <w:t>В ВК РФ закреплены положения о мерах по обеспечению инженерной защиты территорий и объектов от затопления, разрушения берегов водных объектов и другого негативного воздействия вод</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Определено, что меры по предотвращению негативного воздействия вод и ликвидации его последствий включают в себя: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предпаводковое и послепаводковое обследование паводкоопасных территорий и водных объектов;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lastRenderedPageBreak/>
        <w:t>- ледокольные, ледорезные и иные работы по ослаблению прочности льда и ликвидации ледовых заторов;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РФ о градостроительной деятельности.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Устанавливается, что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региональной и муниципальной собственности осуществляются исполнительными органами государственной власти или органами местного самоуправления в пределах их полномочий.</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261-ФЗ)</w:t>
      </w:r>
    </w:p>
    <w:p w:rsidR="00616D13" w:rsidRPr="005C1D06" w:rsidRDefault="00616D13" w:rsidP="009C7EA1">
      <w:pPr>
        <w:spacing w:after="0" w:line="240" w:lineRule="auto"/>
        <w:ind w:firstLine="547"/>
        <w:jc w:val="both"/>
        <w:rPr>
          <w:rFonts w:ascii="Times New Roman" w:hAnsi="Times New Roman" w:cs="Times New Roman"/>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Предусматривается возможность заключения договора водопользования в части использования акватории водного объекта без проведения аукциона</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Право пользования поверхностными водными объектами (их частями) предоставляется без проведения аукциона в случаях:</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забора (изъятия) водных ресурсов из водных объектов в соответствии с положениями ВК РФ;</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производства электрической энергии без забора (изъятия) водных ресурсов из водных объектов;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использования преимущественного права водопользователя на заключение договора водопользования на новый срок;</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использования водных объектов для целей морского, внутреннего водного и воздушного транспорта в соответствии с законодательством РФ области внутреннего водного транспорта, торгового мореплавания и законодательства о морских портах;</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использования водных объектов для лечебных и оздоровительных целей;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использования водных объектов для рекреационных целей.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Кроме того, устанавливается, что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РФ без предоставления водных объектов в пользование.</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26.07.2017 N 208-ФЗ)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Определены сроки, на которые заключаются охотхозяйственные соглашения без проведения аукциона отдельными категориями хозяйствующих субъектов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Устанавливается, что юридические лица, индивидуальные предприниматели,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1 апреля 2010 года, при исполнении ими условий таких лицензий вправе заключить охотхозяйственные соглашения в отношении охотничьих угодий, указанных в договорах о предоставлении в пользование территорий или акваторий, без проведения аукциона на срок 49 лет.</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224-ФЗ)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Уточняется порядок рассмотрения споров между страховщиками при прямом возмещении убытков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Устанавливается, что при возникновении спора о возмещении страховщиком, который застраховал гражданскую ответственность лица, причинившего вред, в счет страхового возмещения вреда, возмещенного страховщиком, осуществившим прямое возмещение убытков, такой спор рассматривается комиссией, образованной профессиональным объединением страховщиков. Спор подлежит рассмотрению в течение 20 календарных дней, за исключением нерабочих праздничных дней, со дня поступления в комиссию заявления страховщика. В случае несогласия страховщика с решением комиссии или непринятия комиссией решения в установленный срок спор рассматривается арбитражным судом по исковому заявлению страховщика.</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Арбитражные суды разрешают споры между страховщиками только при соблюдении ими установленного досудебного порядка.</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26.07.2017 N 197-ФЗ)</w:t>
      </w:r>
    </w:p>
    <w:p w:rsidR="00616D13" w:rsidRPr="005C1D06" w:rsidRDefault="00616D13" w:rsidP="009C7EA1">
      <w:pPr>
        <w:spacing w:after="0" w:line="240" w:lineRule="auto"/>
        <w:ind w:firstLine="547"/>
        <w:jc w:val="both"/>
        <w:rPr>
          <w:rFonts w:ascii="Times New Roman" w:hAnsi="Times New Roman" w:cs="Times New Roman"/>
          <w:b/>
          <w:bCs/>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Усовершенствован порядок размещения судебных решений с использованием сети Интернет</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Вступает в силу Федеральный закон от 29.07.2017 N 223-ФЗ, которым, в частности: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lastRenderedPageBreak/>
        <w:t>- предусматривается возможность трансляции в сети Интернет открытого рассмотрения дела об административном правонарушении, судебного заседания арбитражного суда, заседания суда по гражданскому делу с разрешения органа, рассматривающего дело, председательствующего судьи или суда (эти действия могут быть ограничены во времени и не должны мешать порядку в судебном заседании);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устанавливается, что предоставление, распространение, передача и получение информации о деятельности судов в РФ,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"Об обеспечении доступа к информации о деятельности судов в Российской Федерации";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вводятся понятия "отсроченная трансляция судебного заседания", "прямая трансляция судебного заседания", "частичная трансляция судебного заседания";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уточняются сведения о находящихся в суде делах, размещаемые в сети Интернет;</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устанавливаются персональные данные, которые не подлежат исключению при размещении в сети Интернет текстов судебных актов, принятых судами общей юрисдикции, Верховным Судом РФ, за исключением текстов судебных актов, принятых Верховным Судом РФ в соответствии с арбитражным процессуальным законодательством (например, ОГРН и ИНН индивидуального предпринимателя);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уточняется перечень персональных данных применительно к судебным актам;</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в Федеральном законе "Об обеспечении доступа к информации о деятельности судов в Российской Федерации" определены особенности трансляции судебных заседаний по радио, телевидению и в сети Интернет.</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223-ФЗ)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r w:rsidRPr="005C1D06">
        <w:rPr>
          <w:rFonts w:ascii="Times New Roman" w:hAnsi="Times New Roman" w:cs="Times New Roman"/>
          <w:b/>
          <w:bCs/>
          <w:sz w:val="20"/>
          <w:szCs w:val="20"/>
        </w:rPr>
        <w:t>С 10 августа 2017 года право на создание ведомственной охраны предоставлено Прокуратуре РФ, Судебному департаменту при Верховном Суде РФ и СК России</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238-ФЗ)</w:t>
      </w:r>
    </w:p>
    <w:p w:rsidR="00616D13" w:rsidRPr="005C1D06" w:rsidRDefault="00616D13" w:rsidP="009C7EA1">
      <w:pPr>
        <w:spacing w:after="0" w:line="240" w:lineRule="auto"/>
        <w:ind w:firstLine="547"/>
        <w:jc w:val="both"/>
        <w:rPr>
          <w:rFonts w:ascii="Times New Roman" w:hAnsi="Times New Roman" w:cs="Times New Roman"/>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Уточняется порядок опубликования правовых актов субъектов РФ</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Если в соответствии с законодательством субъекта РФ правовые акты субъекта РФ подлежат государственной регистрации, опубликование таких актов на "Официальном интернет-портале правовой информации" (www.pravo.gov.ru) осуществляется в течение 10 дней после дня их государственной регистрации.</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(Указ Президента РФ от 07.08.2017 N 360)</w:t>
      </w:r>
    </w:p>
    <w:p w:rsidR="00616D13" w:rsidRPr="005C1D06" w:rsidRDefault="00616D13" w:rsidP="009C7EA1">
      <w:pPr>
        <w:spacing w:after="0" w:line="240" w:lineRule="auto"/>
        <w:jc w:val="both"/>
        <w:rPr>
          <w:rFonts w:ascii="Times New Roman" w:hAnsi="Times New Roman" w:cs="Times New Roman"/>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Уголовное законодательство дополнено составами преступлений за уклонение от уплаты страховых взносов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Вносятся изменения и дополнения в статьи 198, 199, 199.1 и 199.2 УК РФ, касающиеся установления ответственности плательщиков страховых взносов (в части вносов, уплачиваемых в соответствии с законодательством о налогах и сборах).</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Помимо этого, вводятся новые статьи - 199.3 и 199.4 УК РФ, предусматривающие специальные составы преступлений за уклонение страхователя (ФЛ и ЮЛ соответственно) от уплаты страховых взносов на "травматизм", администрируемых ФСС РФ.</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По данным составам, в частности: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штраф для ФЛ может составить до 200 тыс. если деяние совершено в особо крупном размере - до 300 тыс. рублей;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штраф для ЮЛ может составить от 100 до 300 тыс. рублей, за деяние в особо крупном размере от 300 до 500 тыс. рублей.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В связи с введением уголовной ответственности за неуплату страховых взносов предусматривается создание механизма взаимодействия между ФСС РФ, являющимся органом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органами внутренних дел, а также следственными органами в целях выявления и пресечения нарушений законодательства РФ об обязательном социальном страховании от несчастных случаев на производстве и профессиональных заболеваний.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Территориальные органы ФСС РФ обязаны направить соответствующие материалы дела в следственные органы, если плательщик в течение 2 месяцев со дня истечения установленного срока не исполнил требование об уплате недоимки по страховым взносам, пеней и штрафов, размер которой позволяет предполагать факт совершения правонарушения, содержащего признаки преступления.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На органы полиции возлагается обязанность направлять материалы в налоговые органы либо органы ФСС РФ для принятия по ним решения в случаях, отнесенных к их полномочиям, а также участвовать в проверках плательщиков страховых взносов (страхователей) по запросам налоговых органов либо территориальных органов ФСС РФ.</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(Федеральные законы от 29.07.2017 N 250-ФЗ и N 272-ФЗ)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За организацию "карусели" на выборах вводится уголовная ответственность</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lastRenderedPageBreak/>
        <w:t>Предусматривается, что выдача членом избирательной комиссии, комиссии референдума гражданину (гражданам) избирательных бюллетеней, бюллетеней для голосования на референдуме в целях предоставления ему (им) возможности проголосовать вместо избирателей, участников референдума, в том числе вместо других избирателей, участников референдума, или проголосовать более 2-х раз в ходе одного и того же голосования либо выдача гражданам заполненных избирательных бюллетеней, бюллетеней для голосования на референдуме наказывается штрафом в размере от 200 тыс. до 500 тыс. рублей или в размере заработной платы или иного дохода осужденного за период от 18 месяцев до 3-х лет, либо принудительными работами на срок до 4-х лет, либо лишением свободы на тот же срок.</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За получение бюллетеней для участия в голосовании вместо избирателей, участников референдума, в том числе вместо других избирателей, участников референдума, или для участия в голосовании более 2-х раз в ходе одного и того же голосования предусматривается наказание в виде штрафа в размере от 100 тыс. до 300 тыс. рублей или в размере заработной платы или иного дохода осужденного за период от 1 года до 2-х лет, либо принудительных работ на срок до 3-х лет, либо лишения свободы на тот же срок.</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За совершение указанных деяний группой лиц, организованной группой или по предварительному сговору предусматривается штраф в размере от 400 тыс. до 700 тыс. рублей или в размере заработной платы или иного дохода осужденного за период от 2-х до 4-х лет, либо обязательными работами на срок до 480 часов, либо исправительными работами на срок до 2-х лет, либо принудительными работами на срок до 5 лет, либо лишением свободы на тот же срок.</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249-ФЗ)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До 15 лет лишения свободы могут получить организаторы "групп смерти" в Интернете</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Ужесточается ответственность за доведение до самоубийства или до покушения на самоубийство несовершеннолетнего, лица, заведомо для виновного находящегося в беспомощном состоянии либо в материальной и иной зависимости, либо женщины, заведомо для виновного находящейся в состоянии беременности.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наказывается лишением свободы от 5 до 10 лет, а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от 5 до 15 лет.</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248-ФЗ)</w:t>
      </w:r>
    </w:p>
    <w:p w:rsidR="00616D13" w:rsidRPr="005C1D06" w:rsidRDefault="00616D13" w:rsidP="009C7EA1">
      <w:pPr>
        <w:spacing w:after="0" w:line="240" w:lineRule="auto"/>
        <w:jc w:val="both"/>
        <w:rPr>
          <w:rFonts w:ascii="Times New Roman" w:hAnsi="Times New Roman" w:cs="Times New Roman"/>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Ужесточается уголовная ответственность за нелегальный оборот этилового спирта, алкогольной и спиртсодержащей продукции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Устанавливается, что производство, закупка (в том числе импорт), поставки (в том числе экспорт), хранение, перевозки и/или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(свыше 100 тыс. рублей), наказываются штрафом в размере от 2 млн до 3 млн рублей или в размере заработной платы или иного дохода осужденного за период от 1 года до 3 лет, либо принудительными работами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либо без такового.</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Предусматривается ответственность за данное деяние, совершенное организованной группой и в особо крупном размере (свыше 1 млн рублей).</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Помимо этого вводится уголовная ответственность за незаконную розничную продажу алкогольной и спиртосодержащей пищевой продукции, если это деяние совершено неоднократно (т.е. лицом, подвергнутым административному наказанию за аналогичное деяние, в период, когда лицо считается подвергнутым административному наказанию), за исключением совершенной неоднократно розничной продажи алкогольной продукции несовершеннолетним лицам.</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Одновременно ужесточается уголовная ответственность за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использование для маркировки алкогольной продукции заведомо поддельных акцизных марок либо федеральных специальных марок, использование для маркировки табачных изделий заведомо поддельных специальных (акцизных) марок.</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Устанавливается уголовная ответственность за изготовление или сбыт поддельных акцизных марок либо маркировку ими алкогольной или табачной продукции, причинившие крупный ущерб государству либо сопряженные с извлечением дохода в крупном размере либо совершенные группой лиц по предварительному сговору или организованной группой. Предусмотрена конфискация имущества, полученного в результате совершения данных преступлений, а также имущества, полученного в результате незаконного производства или оборота этилового спирта, алкогольной и спиртосодержащей продукции, розничной продажи алкогольной и спиртосодержащей пищевой продукции.</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26.07.2017 N 203-ФЗ)</w:t>
      </w:r>
    </w:p>
    <w:p w:rsidR="00616D13" w:rsidRPr="005C1D06" w:rsidRDefault="00616D13" w:rsidP="009C7EA1">
      <w:pPr>
        <w:spacing w:after="0" w:line="240" w:lineRule="auto"/>
        <w:ind w:firstLine="547"/>
        <w:jc w:val="both"/>
        <w:rPr>
          <w:rFonts w:ascii="Times New Roman" w:hAnsi="Times New Roman" w:cs="Times New Roman"/>
          <w:b/>
          <w:bCs/>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Осужденным к лишению свободы, предоставлены дополнительные возможности для свидания с их несовершеннолетними детьми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Поправками, внесенными в УИК РФ, предусматривается, что:</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(за исключением отдельных категорий осужденных, в частности, которым смертная казнь в порядке помилования заменена лишением свободы), могут предоставляться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если это предусмотрено условиями отбывания ими лишения свободы в исправительном учреждении;</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осужденным женщинам, имеющим вне исправительной колонии несовершеннолетнего ребенка-инвалида, а также осужденным мужчинам, имеющим несовершеннолетнего ребенка-инвалида и являющимся единственным родителем, могут быть разрешены четыре выезда в год для свидания с ребенком на срок до 15 суток каждое, не считая времени, необходимого для проезда туда и обратно;</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осужденным женщинам, имеющим вне исправительной колонии ребенка в возрасте до 14 лет, а также осужденным мужчинам, имеющим ребенка в возрасте до 14 лет и являющимся единственным родителем, могут быть разрешены два выезда в год для свидания с ребенком на срок до 10 суток каждое, не считая времени, необходимого для проезда туда и обратно.</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Одновременно расширяется перечень категорий осужденных, которым не разрешаются указанные выше выезды (это в частности, касается злостных нарушителей установленного порядка отбывания наказания, а также лиц, осужденных за преступление в отношении несовершеннолетних).</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Поправками в отношении осужденных к лишению свободы, отбывающих наказание в исправительных колониях общего режима, предусматривается, что:</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отбывающим наказание в обычных условиях, с учетом их личности и поведения может ежемесячно предоставляться до двух дополнительных длительных свиданий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отбывающим наказание в облегченных условиях, предоставляются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без ограничения их количества (при этом в случае отказа в предоставлении свидания в указанных случаях начальником исправительной колонии выносится мотивированное постановление).</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Кроме того, устанавливается, что перемещение осужденных беременных женщин, женщин, имеющих при себе детей в возрасте до трех лет, допускается по заключению врача о возможности перемещения, а при необходимости согласно данному заключению - в сопровождении медицинских работников.</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26.07.2017 N 200-ФЗ)</w:t>
      </w:r>
    </w:p>
    <w:p w:rsidR="00616D13" w:rsidRPr="005C1D06" w:rsidRDefault="00616D13" w:rsidP="009C7EA1">
      <w:pPr>
        <w:spacing w:after="0" w:line="240" w:lineRule="auto"/>
        <w:jc w:val="both"/>
        <w:rPr>
          <w:rFonts w:ascii="Times New Roman" w:hAnsi="Times New Roman" w:cs="Times New Roman"/>
          <w:sz w:val="20"/>
          <w:szCs w:val="20"/>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Меры административного надзора распространены на лиц, неоднократно привлекавшихся к уголовной ответственности за распространение наркотиков и являющихся злостными нарушителями порядка отбывания наказания</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Предусматривается, что административный надзор устанавливается в отношении совершеннолетнего лица, освобождаемого из мест лишения свободы и отбывавшего наказание за совершение 2-х и более преступлений, предусмотренных частью первой статьи 228, статьей 228.3, частью первой статьи 231, частью первой статьи 234.1 УК РФ (данными статьями предусмотрена уголовная ответственность, в том числе за незаконное культивирование в крупном размере растений, содержащих наркотические средства или психотропные вещества либо их прекурсоры, незаконный оборот новых потенциально опасных психоактивных веществ и др.).</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29.07.2017 N 252-ФЗ)</w:t>
      </w:r>
    </w:p>
    <w:p w:rsidR="00616D13" w:rsidRPr="005C1D06" w:rsidRDefault="00616D13" w:rsidP="009C7EA1">
      <w:pPr>
        <w:spacing w:after="0" w:line="240" w:lineRule="auto"/>
        <w:jc w:val="both"/>
        <w:rPr>
          <w:rFonts w:ascii="Times New Roman" w:hAnsi="Times New Roman" w:cs="Times New Roman"/>
          <w:sz w:val="20"/>
          <w:szCs w:val="20"/>
        </w:rPr>
      </w:pPr>
    </w:p>
    <w:p w:rsidR="00616D13" w:rsidRPr="005C1D06" w:rsidRDefault="00616D13" w:rsidP="009C7EA1">
      <w:pPr>
        <w:pStyle w:val="ConsPlusNormal"/>
        <w:ind w:firstLine="540"/>
        <w:jc w:val="both"/>
        <w:rPr>
          <w:rFonts w:ascii="Times New Roman" w:hAnsi="Times New Roman" w:cs="Times New Roman"/>
        </w:rPr>
      </w:pPr>
      <w:r w:rsidRPr="005C1D06">
        <w:rPr>
          <w:rFonts w:ascii="Times New Roman" w:hAnsi="Times New Roman" w:cs="Times New Roman"/>
        </w:rPr>
        <w:t> </w:t>
      </w:r>
      <w:r w:rsidRPr="005C1D06">
        <w:rPr>
          <w:rFonts w:ascii="Times New Roman" w:hAnsi="Times New Roman" w:cs="Times New Roman"/>
          <w:b/>
          <w:bCs/>
        </w:rPr>
        <w:t>Вводится административная ответственность за нарушение срока и порядка оплаты товаров (работ, услуг) при осуществлении закупок для обеспечения государственных и муниципальных нужд</w:t>
      </w:r>
    </w:p>
    <w:p w:rsidR="00616D13" w:rsidRPr="005C1D06" w:rsidRDefault="00616D13" w:rsidP="009C7EA1">
      <w:pPr>
        <w:pStyle w:val="ConsPlusNormal"/>
        <w:ind w:firstLine="540"/>
        <w:jc w:val="both"/>
        <w:rPr>
          <w:rFonts w:ascii="Times New Roman" w:hAnsi="Times New Roman" w:cs="Times New Roman"/>
        </w:rPr>
      </w:pPr>
      <w:r w:rsidRPr="005C1D06">
        <w:rPr>
          <w:rFonts w:ascii="Times New Roman" w:hAnsi="Times New Roman" w:cs="Times New Roman"/>
        </w:rPr>
        <w:t>Устанавливается, что за нарушении срока и порядка оплаты товаров (работ, услуг) при осуществлении закупок для обеспечения государственных и муниципальных нужд, в том числе за неисполнение обязанности по обеспечению авансирования, предусмотренного государственным или муниципальным контрактом, на должностное лицо заказчика может быть наложен штраф в размере от 30 тыс. до 50 тыс. рублей.</w:t>
      </w:r>
    </w:p>
    <w:p w:rsidR="00616D13" w:rsidRPr="005C1D06" w:rsidRDefault="00616D13" w:rsidP="009C7EA1">
      <w:pPr>
        <w:pStyle w:val="ConsPlusNormal"/>
        <w:ind w:firstLine="540"/>
        <w:jc w:val="both"/>
        <w:rPr>
          <w:rFonts w:ascii="Times New Roman" w:hAnsi="Times New Roman" w:cs="Times New Roman"/>
        </w:rPr>
      </w:pPr>
      <w:r w:rsidRPr="005C1D06">
        <w:rPr>
          <w:rFonts w:ascii="Times New Roman" w:hAnsi="Times New Roman" w:cs="Times New Roman"/>
        </w:rPr>
        <w:t>Если указанные деяния совершены должностным лицом, ранее подвергнутым административному наказанию за аналогичное административное правонарушение, то в таком случае данное должностное лицо может быть дисквалифицировано на срок от 1 года до 2 лет.</w:t>
      </w:r>
    </w:p>
    <w:p w:rsidR="00616D13" w:rsidRPr="005C1D06" w:rsidRDefault="00616D13" w:rsidP="009C7EA1">
      <w:pPr>
        <w:pStyle w:val="ConsPlusNormal"/>
        <w:ind w:left="540"/>
        <w:jc w:val="both"/>
        <w:rPr>
          <w:rFonts w:ascii="Times New Roman" w:hAnsi="Times New Roman" w:cs="Times New Roman"/>
        </w:rPr>
      </w:pPr>
      <w:r w:rsidRPr="005C1D06">
        <w:rPr>
          <w:rFonts w:ascii="Times New Roman" w:hAnsi="Times New Roman" w:cs="Times New Roman"/>
        </w:rPr>
        <w:lastRenderedPageBreak/>
        <w:t>(Федеральный закон от 26.07.2017 N 189-ФЗ)</w:t>
      </w:r>
    </w:p>
    <w:p w:rsidR="00616D13" w:rsidRPr="005C1D06" w:rsidRDefault="00616D13" w:rsidP="009C7EA1">
      <w:pPr>
        <w:pStyle w:val="ConsPlusNormal"/>
        <w:ind w:left="540"/>
        <w:jc w:val="both"/>
        <w:rPr>
          <w:rFonts w:ascii="Times New Roman" w:hAnsi="Times New Roman" w:cs="Times New Roman"/>
        </w:rPr>
      </w:pP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b/>
          <w:bCs/>
          <w:sz w:val="20"/>
          <w:szCs w:val="20"/>
        </w:rPr>
        <w:t>За невнесение должностными лицами информации о проверке в единый реестр проверок предусматривается административная ответственность</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Предупреждение или штраф в размере от 1 тыс. до 3 тыс. рублей предусматриваются за несоблюдение должностными лицами федеральных органов исполнительной власти, органов исполнительной власти субъектов РФ,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невнесении информации о проверке в единый реестр проверок;</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нарушении два и более раза в течение одного года сроков внесения информации о проверке в единый реестр проверок;</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внесении два и более раза в течение одного года неполной или недостоверной информации о проверке в единый реестр проверок.</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Кроме того, уточняется перечень административных правонарушений, по которым должностные лица органов внутренних дел (полиции) уполномочены на составление протоколов.</w:t>
      </w:r>
    </w:p>
    <w:p w:rsidR="00616D13" w:rsidRPr="005C1D06" w:rsidRDefault="00616D13" w:rsidP="009C7EA1">
      <w:pPr>
        <w:spacing w:after="0" w:line="240" w:lineRule="auto"/>
        <w:jc w:val="both"/>
        <w:rPr>
          <w:rFonts w:ascii="Times New Roman" w:hAnsi="Times New Roman" w:cs="Times New Roman"/>
          <w:sz w:val="20"/>
          <w:szCs w:val="20"/>
        </w:rPr>
      </w:pPr>
      <w:r w:rsidRPr="005C1D06">
        <w:rPr>
          <w:rFonts w:ascii="Times New Roman" w:hAnsi="Times New Roman" w:cs="Times New Roman"/>
          <w:sz w:val="20"/>
          <w:szCs w:val="20"/>
        </w:rPr>
        <w:t>(Федеральный закон от 26.07.2017 N 206-ФЗ)</w:t>
      </w:r>
    </w:p>
    <w:p w:rsidR="00616D13" w:rsidRPr="005C1D06"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p>
    <w:p w:rsidR="00062236" w:rsidRPr="00F6620F" w:rsidRDefault="00616D13" w:rsidP="009C7EA1">
      <w:pPr>
        <w:spacing w:after="0" w:line="240" w:lineRule="auto"/>
        <w:ind w:firstLine="547"/>
        <w:jc w:val="both"/>
        <w:rPr>
          <w:rFonts w:ascii="Times New Roman" w:hAnsi="Times New Roman" w:cs="Times New Roman"/>
          <w:sz w:val="20"/>
          <w:szCs w:val="20"/>
        </w:rPr>
      </w:pPr>
      <w:r w:rsidRPr="005C1D06">
        <w:rPr>
          <w:rFonts w:ascii="Times New Roman" w:hAnsi="Times New Roman" w:cs="Times New Roman"/>
          <w:sz w:val="20"/>
          <w:szCs w:val="20"/>
        </w:rPr>
        <w:t> </w:t>
      </w:r>
      <w:r w:rsidR="00062236" w:rsidRPr="00F6620F">
        <w:rPr>
          <w:rFonts w:ascii="Times New Roman" w:hAnsi="Times New Roman" w:cs="Times New Roman"/>
          <w:sz w:val="20"/>
          <w:szCs w:val="20"/>
        </w:rPr>
        <w:t>2. Настоящее решение вступает в силу после государственной регистрации и опубликования в «Вестнике Венгеровского сельсовета».</w:t>
      </w:r>
    </w:p>
    <w:p w:rsidR="00062236" w:rsidRPr="00F6620F" w:rsidRDefault="00062236" w:rsidP="009C7EA1">
      <w:pPr>
        <w:spacing w:after="0" w:line="240" w:lineRule="auto"/>
        <w:ind w:firstLine="709"/>
        <w:jc w:val="both"/>
        <w:rPr>
          <w:rFonts w:ascii="Times New Roman" w:hAnsi="Times New Roman" w:cs="Times New Roman"/>
          <w:sz w:val="20"/>
          <w:szCs w:val="20"/>
        </w:rPr>
      </w:pPr>
    </w:p>
    <w:p w:rsidR="00062236" w:rsidRPr="00F6620F" w:rsidRDefault="00062236" w:rsidP="00062236">
      <w:pPr>
        <w:spacing w:after="0" w:line="240" w:lineRule="auto"/>
        <w:ind w:firstLine="709"/>
        <w:jc w:val="both"/>
        <w:rPr>
          <w:rFonts w:ascii="Times New Roman" w:hAnsi="Times New Roman" w:cs="Times New Roman"/>
          <w:sz w:val="20"/>
          <w:szCs w:val="20"/>
        </w:rPr>
      </w:pPr>
    </w:p>
    <w:p w:rsidR="00062236" w:rsidRPr="00F6620F" w:rsidRDefault="00062236" w:rsidP="00062236">
      <w:pPr>
        <w:spacing w:after="0" w:line="240" w:lineRule="auto"/>
        <w:ind w:firstLine="709"/>
        <w:jc w:val="both"/>
        <w:rPr>
          <w:rFonts w:ascii="Times New Roman" w:hAnsi="Times New Roman" w:cs="Times New Roman"/>
          <w:sz w:val="20"/>
          <w:szCs w:val="20"/>
        </w:rPr>
      </w:pPr>
    </w:p>
    <w:p w:rsidR="00062236" w:rsidRPr="00F6620F" w:rsidRDefault="00062236" w:rsidP="00062236">
      <w:pPr>
        <w:spacing w:line="240" w:lineRule="auto"/>
        <w:jc w:val="both"/>
        <w:rPr>
          <w:rFonts w:ascii="Times New Roman" w:hAnsi="Times New Roman" w:cs="Times New Roman"/>
          <w:sz w:val="20"/>
          <w:szCs w:val="20"/>
          <w:shd w:val="clear" w:color="auto" w:fill="FFFFFF"/>
        </w:rPr>
      </w:pPr>
      <w:r w:rsidRPr="00F6620F">
        <w:rPr>
          <w:rStyle w:val="41"/>
          <w:sz w:val="20"/>
          <w:szCs w:val="20"/>
        </w:rPr>
        <w:t xml:space="preserve">Глава Венгеровского сельсовета                                              </w:t>
      </w:r>
      <w:r w:rsidR="00F6620F">
        <w:rPr>
          <w:rStyle w:val="41"/>
          <w:sz w:val="20"/>
          <w:szCs w:val="20"/>
        </w:rPr>
        <w:t xml:space="preserve">                                        </w:t>
      </w:r>
      <w:r w:rsidRPr="00F6620F">
        <w:rPr>
          <w:rStyle w:val="41"/>
          <w:sz w:val="20"/>
          <w:szCs w:val="20"/>
        </w:rPr>
        <w:t xml:space="preserve">     В.Н. Гуляев </w:t>
      </w:r>
    </w:p>
    <w:p w:rsidR="00062236" w:rsidRPr="00F6620F" w:rsidRDefault="00062236" w:rsidP="00062236">
      <w:pPr>
        <w:spacing w:after="0" w:line="240" w:lineRule="auto"/>
        <w:ind w:firstLine="709"/>
        <w:jc w:val="both"/>
        <w:rPr>
          <w:rFonts w:ascii="Times New Roman" w:hAnsi="Times New Roman" w:cs="Times New Roman"/>
          <w:sz w:val="20"/>
          <w:szCs w:val="20"/>
        </w:rPr>
      </w:pPr>
    </w:p>
    <w:p w:rsidR="00062236" w:rsidRPr="00F6620F" w:rsidRDefault="00062236" w:rsidP="00062236">
      <w:pPr>
        <w:spacing w:line="240" w:lineRule="auto"/>
        <w:jc w:val="both"/>
        <w:rPr>
          <w:rFonts w:ascii="Times New Roman" w:hAnsi="Times New Roman" w:cs="Times New Roman"/>
          <w:sz w:val="20"/>
          <w:szCs w:val="20"/>
        </w:rPr>
      </w:pPr>
      <w:r w:rsidRPr="00F6620F">
        <w:rPr>
          <w:rFonts w:ascii="Times New Roman" w:hAnsi="Times New Roman" w:cs="Times New Roman"/>
          <w:sz w:val="20"/>
          <w:szCs w:val="20"/>
        </w:rPr>
        <w:t xml:space="preserve">Председатель Совета депутатов        </w:t>
      </w:r>
      <w:r w:rsidRPr="00F6620F">
        <w:rPr>
          <w:rFonts w:ascii="Times New Roman" w:hAnsi="Times New Roman" w:cs="Times New Roman"/>
          <w:sz w:val="20"/>
          <w:szCs w:val="20"/>
        </w:rPr>
        <w:tab/>
        <w:t xml:space="preserve">                                     </w:t>
      </w:r>
      <w:r w:rsidR="00F6620F">
        <w:rPr>
          <w:rFonts w:ascii="Times New Roman" w:hAnsi="Times New Roman" w:cs="Times New Roman"/>
          <w:sz w:val="20"/>
          <w:szCs w:val="20"/>
        </w:rPr>
        <w:t xml:space="preserve">                                      </w:t>
      </w:r>
      <w:r w:rsidRPr="00F6620F">
        <w:rPr>
          <w:rFonts w:ascii="Times New Roman" w:hAnsi="Times New Roman" w:cs="Times New Roman"/>
          <w:sz w:val="20"/>
          <w:szCs w:val="20"/>
        </w:rPr>
        <w:t xml:space="preserve"> С.А. Игнатов                                                                                     </w:t>
      </w:r>
    </w:p>
    <w:p w:rsidR="007368F6" w:rsidRPr="00F6620F" w:rsidRDefault="007368F6" w:rsidP="007368F6">
      <w:pPr>
        <w:jc w:val="both"/>
        <w:rPr>
          <w:rFonts w:ascii="Times New Roman" w:hAnsi="Times New Roman" w:cs="Times New Roman"/>
          <w:sz w:val="20"/>
          <w:szCs w:val="20"/>
        </w:rPr>
      </w:pPr>
    </w:p>
    <w:p w:rsidR="007368F6" w:rsidRDefault="007368F6" w:rsidP="007368F6">
      <w:pPr>
        <w:jc w:val="both"/>
        <w:rPr>
          <w:rFonts w:ascii="Times New Roman" w:hAnsi="Times New Roman"/>
          <w:sz w:val="28"/>
          <w:szCs w:val="28"/>
        </w:rPr>
      </w:pPr>
    </w:p>
    <w:p w:rsidR="00062236" w:rsidRDefault="00062236" w:rsidP="007368F6">
      <w:pPr>
        <w:jc w:val="both"/>
        <w:rPr>
          <w:rFonts w:ascii="Times New Roman" w:hAnsi="Times New Roman"/>
          <w:sz w:val="28"/>
          <w:szCs w:val="28"/>
        </w:rPr>
      </w:pPr>
    </w:p>
    <w:p w:rsidR="00062236" w:rsidRDefault="00062236" w:rsidP="007368F6">
      <w:pPr>
        <w:jc w:val="both"/>
        <w:rPr>
          <w:rFonts w:ascii="Times New Roman" w:hAnsi="Times New Roman"/>
          <w:sz w:val="28"/>
          <w:szCs w:val="28"/>
        </w:rPr>
      </w:pPr>
    </w:p>
    <w:p w:rsidR="00062236" w:rsidRDefault="00062236" w:rsidP="007368F6">
      <w:pPr>
        <w:jc w:val="both"/>
        <w:rPr>
          <w:rFonts w:ascii="Times New Roman" w:hAnsi="Times New Roman"/>
          <w:sz w:val="28"/>
          <w:szCs w:val="28"/>
        </w:rPr>
      </w:pPr>
    </w:p>
    <w:p w:rsidR="009C7EA1" w:rsidRDefault="009C7EA1" w:rsidP="007368F6">
      <w:pPr>
        <w:jc w:val="both"/>
        <w:rPr>
          <w:rFonts w:ascii="Times New Roman" w:hAnsi="Times New Roman"/>
          <w:sz w:val="28"/>
          <w:szCs w:val="28"/>
        </w:rPr>
      </w:pPr>
    </w:p>
    <w:p w:rsidR="009C7EA1" w:rsidRDefault="009C7EA1" w:rsidP="007368F6">
      <w:pPr>
        <w:jc w:val="both"/>
        <w:rPr>
          <w:rFonts w:ascii="Times New Roman" w:hAnsi="Times New Roman"/>
          <w:sz w:val="28"/>
          <w:szCs w:val="28"/>
        </w:rPr>
      </w:pPr>
    </w:p>
    <w:p w:rsidR="009C7EA1" w:rsidRPr="005060BC" w:rsidRDefault="009C7EA1" w:rsidP="007368F6">
      <w:pPr>
        <w:jc w:val="both"/>
        <w:rPr>
          <w:rFonts w:ascii="Times New Roman" w:hAnsi="Times New Roman"/>
          <w:sz w:val="28"/>
          <w:szCs w:val="28"/>
        </w:rPr>
      </w:pPr>
    </w:p>
    <w:p w:rsidR="0065680C" w:rsidRPr="00D13BD4" w:rsidRDefault="0065680C" w:rsidP="003872AA">
      <w:pPr>
        <w:tabs>
          <w:tab w:val="left" w:pos="6120"/>
          <w:tab w:val="left" w:pos="7920"/>
        </w:tabs>
        <w:ind w:right="-600"/>
        <w:rPr>
          <w:rFonts w:ascii="Times New Roman" w:hAnsi="Times New Roman" w:cs="Times New Roman"/>
          <w:sz w:val="20"/>
          <w:szCs w:val="20"/>
        </w:rPr>
      </w:pP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D13BD4"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lastRenderedPageBreak/>
              <w:t>Учредители: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Совет депутатов</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 администрация</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Адрес редакции: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632241, Новосибирская</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область с. Венгерово,</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ул</w:t>
            </w:r>
            <w:r w:rsidR="00765A57">
              <w:rPr>
                <w:rFonts w:ascii="Times New Roman" w:hAnsi="Times New Roman" w:cs="Times New Roman"/>
                <w:sz w:val="20"/>
                <w:szCs w:val="20"/>
                <w:lang w:eastAsia="en-US"/>
              </w:rPr>
              <w:t>.</w:t>
            </w:r>
            <w:r w:rsidRPr="00D13BD4">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Главный</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Редактор</w:t>
            </w:r>
          </w:p>
          <w:p w:rsidR="003872AA" w:rsidRPr="00D13BD4" w:rsidRDefault="00217421">
            <w:pPr>
              <w:jc w:val="center"/>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Телефон</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Редакции</w:t>
            </w:r>
          </w:p>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Отпечатано в администрации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p w:rsidR="003872AA" w:rsidRPr="00D13BD4" w:rsidRDefault="003872AA">
            <w:pPr>
              <w:jc w:val="center"/>
              <w:rPr>
                <w:rFonts w:ascii="Times New Roman" w:hAnsi="Times New Roman" w:cs="Times New Roman"/>
                <w:sz w:val="20"/>
                <w:szCs w:val="20"/>
                <w:lang w:eastAsia="en-US"/>
              </w:rPr>
            </w:pPr>
          </w:p>
          <w:p w:rsidR="003872AA" w:rsidRPr="00D13BD4" w:rsidRDefault="003872AA">
            <w:pPr>
              <w:pStyle w:val="a5"/>
              <w:tabs>
                <w:tab w:val="left" w:pos="708"/>
              </w:tabs>
              <w:spacing w:line="276" w:lineRule="auto"/>
              <w:jc w:val="center"/>
              <w:rPr>
                <w:sz w:val="20"/>
                <w:szCs w:val="20"/>
                <w:lang w:eastAsia="en-US"/>
              </w:rPr>
            </w:pPr>
            <w:r w:rsidRPr="00D13BD4">
              <w:rPr>
                <w:sz w:val="20"/>
                <w:szCs w:val="20"/>
                <w:lang w:eastAsia="en-US"/>
              </w:rPr>
              <w:t>Тираж   60               Бесплатно</w:t>
            </w:r>
          </w:p>
        </w:tc>
      </w:tr>
    </w:tbl>
    <w:p w:rsidR="003872AA" w:rsidRPr="00D13BD4" w:rsidRDefault="003872AA" w:rsidP="003872AA">
      <w:pPr>
        <w:rPr>
          <w:rFonts w:ascii="Times New Roman" w:eastAsia="Times New Roman" w:hAnsi="Times New Roman" w:cs="Times New Roman"/>
          <w:sz w:val="20"/>
          <w:szCs w:val="20"/>
        </w:rPr>
      </w:pPr>
    </w:p>
    <w:sectPr w:rsidR="003872AA" w:rsidRPr="00D13BD4" w:rsidSect="002C5DD2">
      <w:footerReference w:type="even" r:id="rId8"/>
      <w:footerReference w:type="default" r:id="rId9"/>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144" w:rsidRDefault="009D2144" w:rsidP="005128F2">
      <w:pPr>
        <w:spacing w:after="0" w:line="240" w:lineRule="auto"/>
      </w:pPr>
      <w:r>
        <w:separator/>
      </w:r>
    </w:p>
  </w:endnote>
  <w:endnote w:type="continuationSeparator" w:id="1">
    <w:p w:rsidR="009D2144" w:rsidRDefault="009D2144"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DE48B4" w:rsidRDefault="0063331D">
        <w:pPr>
          <w:pStyle w:val="ad"/>
          <w:jc w:val="right"/>
        </w:pPr>
        <w:fldSimple w:instr=" PAGE   \* MERGEFORMAT ">
          <w:r w:rsidR="00DE48B4">
            <w:rPr>
              <w:noProof/>
            </w:rPr>
            <w:t>8</w:t>
          </w:r>
        </w:fldSimple>
      </w:p>
    </w:sdtContent>
  </w:sdt>
  <w:p w:rsidR="00DE48B4" w:rsidRDefault="00DE48B4">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DE48B4" w:rsidRDefault="0063331D">
        <w:pPr>
          <w:pStyle w:val="ad"/>
          <w:jc w:val="right"/>
        </w:pPr>
        <w:fldSimple w:instr=" PAGE   \* MERGEFORMAT ">
          <w:r w:rsidR="009C7EA1">
            <w:rPr>
              <w:noProof/>
            </w:rPr>
            <w:t>1</w:t>
          </w:r>
        </w:fldSimple>
      </w:p>
    </w:sdtContent>
  </w:sdt>
  <w:p w:rsidR="00DE48B4" w:rsidRDefault="00DE48B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144" w:rsidRDefault="009D2144" w:rsidP="005128F2">
      <w:pPr>
        <w:spacing w:after="0" w:line="240" w:lineRule="auto"/>
      </w:pPr>
      <w:r>
        <w:separator/>
      </w:r>
    </w:p>
  </w:footnote>
  <w:footnote w:type="continuationSeparator" w:id="1">
    <w:p w:rsidR="009D2144" w:rsidRDefault="009D2144"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17F9"/>
    <w:multiLevelType w:val="multilevel"/>
    <w:tmpl w:val="9674540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FBF464C"/>
    <w:multiLevelType w:val="hybridMultilevel"/>
    <w:tmpl w:val="EF761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F6219"/>
    <w:multiLevelType w:val="hybridMultilevel"/>
    <w:tmpl w:val="79680CAC"/>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62C82"/>
    <w:multiLevelType w:val="hybridMultilevel"/>
    <w:tmpl w:val="74CE7754"/>
    <w:lvl w:ilvl="0" w:tplc="4104BB08">
      <w:start w:val="1"/>
      <w:numFmt w:val="decimal"/>
      <w:lvlText w:val="%1."/>
      <w:lvlJc w:val="left"/>
      <w:pPr>
        <w:ind w:left="720" w:hanging="360"/>
      </w:pPr>
      <w:rPr>
        <w:rFonts w:asciiTheme="minorHAnsi" w:eastAsia="Times New Roman"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12AA9"/>
    <w:multiLevelType w:val="hybridMultilevel"/>
    <w:tmpl w:val="C25276DC"/>
    <w:lvl w:ilvl="0" w:tplc="E4E01C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27884432"/>
    <w:multiLevelType w:val="hybridMultilevel"/>
    <w:tmpl w:val="8E609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43071"/>
    <w:multiLevelType w:val="hybridMultilevel"/>
    <w:tmpl w:val="39A62736"/>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8080B"/>
    <w:multiLevelType w:val="hybridMultilevel"/>
    <w:tmpl w:val="373E923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E103C0"/>
    <w:multiLevelType w:val="hybridMultilevel"/>
    <w:tmpl w:val="8034CB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0F1CFE"/>
    <w:multiLevelType w:val="hybridMultilevel"/>
    <w:tmpl w:val="0600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6680F"/>
    <w:multiLevelType w:val="hybridMultilevel"/>
    <w:tmpl w:val="2FAEA27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E956038"/>
    <w:multiLevelType w:val="hybridMultilevel"/>
    <w:tmpl w:val="3500BE56"/>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5"/>
  </w:num>
  <w:num w:numId="5">
    <w:abstractNumId w:val="10"/>
  </w:num>
  <w:num w:numId="6">
    <w:abstractNumId w:val="0"/>
  </w:num>
  <w:num w:numId="7">
    <w:abstractNumId w:val="8"/>
  </w:num>
  <w:num w:numId="8">
    <w:abstractNumId w:val="2"/>
  </w:num>
  <w:num w:numId="9">
    <w:abstractNumId w:val="6"/>
  </w:num>
  <w:num w:numId="10">
    <w:abstractNumId w:val="7"/>
  </w:num>
  <w:num w:numId="11">
    <w:abstractNumId w:val="11"/>
  </w:num>
  <w:num w:numId="12">
    <w:abstractNumId w:val="14"/>
  </w:num>
  <w:num w:numId="13">
    <w:abstractNumId w:val="13"/>
  </w:num>
  <w:num w:numId="14">
    <w:abstractNumId w:val="12"/>
  </w:num>
  <w:num w:numId="15">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72AA"/>
    <w:rsid w:val="000612B0"/>
    <w:rsid w:val="00062236"/>
    <w:rsid w:val="000A197F"/>
    <w:rsid w:val="000F246D"/>
    <w:rsid w:val="00125EE7"/>
    <w:rsid w:val="00197D40"/>
    <w:rsid w:val="001A2EA0"/>
    <w:rsid w:val="001A7F62"/>
    <w:rsid w:val="001F2393"/>
    <w:rsid w:val="00210309"/>
    <w:rsid w:val="002131EB"/>
    <w:rsid w:val="00217421"/>
    <w:rsid w:val="0024346C"/>
    <w:rsid w:val="00273327"/>
    <w:rsid w:val="00286FE5"/>
    <w:rsid w:val="002C5DD2"/>
    <w:rsid w:val="00337733"/>
    <w:rsid w:val="00347BDF"/>
    <w:rsid w:val="00347FD1"/>
    <w:rsid w:val="00364FC3"/>
    <w:rsid w:val="003872AA"/>
    <w:rsid w:val="003B7258"/>
    <w:rsid w:val="00405335"/>
    <w:rsid w:val="004119FB"/>
    <w:rsid w:val="004C52D2"/>
    <w:rsid w:val="004D2B53"/>
    <w:rsid w:val="004F0C1E"/>
    <w:rsid w:val="004F114B"/>
    <w:rsid w:val="00510890"/>
    <w:rsid w:val="005128F2"/>
    <w:rsid w:val="00527382"/>
    <w:rsid w:val="00541797"/>
    <w:rsid w:val="005673EC"/>
    <w:rsid w:val="00573DF2"/>
    <w:rsid w:val="00574947"/>
    <w:rsid w:val="00591553"/>
    <w:rsid w:val="00616D13"/>
    <w:rsid w:val="006224A9"/>
    <w:rsid w:val="006242F8"/>
    <w:rsid w:val="0063331D"/>
    <w:rsid w:val="0065421B"/>
    <w:rsid w:val="0065680C"/>
    <w:rsid w:val="006C3BE7"/>
    <w:rsid w:val="006F3157"/>
    <w:rsid w:val="007113E8"/>
    <w:rsid w:val="007368F6"/>
    <w:rsid w:val="00765A57"/>
    <w:rsid w:val="00794245"/>
    <w:rsid w:val="007D1C5C"/>
    <w:rsid w:val="007E44C1"/>
    <w:rsid w:val="00840F8F"/>
    <w:rsid w:val="00885BE7"/>
    <w:rsid w:val="008A275E"/>
    <w:rsid w:val="008C430E"/>
    <w:rsid w:val="008F1CFF"/>
    <w:rsid w:val="00945E80"/>
    <w:rsid w:val="009537EC"/>
    <w:rsid w:val="00963A81"/>
    <w:rsid w:val="009976F6"/>
    <w:rsid w:val="009C08F8"/>
    <w:rsid w:val="009C6604"/>
    <w:rsid w:val="009C7EA1"/>
    <w:rsid w:val="009D2144"/>
    <w:rsid w:val="009E7A29"/>
    <w:rsid w:val="00A24808"/>
    <w:rsid w:val="00A56CF3"/>
    <w:rsid w:val="00A905CC"/>
    <w:rsid w:val="00AA5082"/>
    <w:rsid w:val="00AA6217"/>
    <w:rsid w:val="00B304DB"/>
    <w:rsid w:val="00B46793"/>
    <w:rsid w:val="00B63656"/>
    <w:rsid w:val="00B80000"/>
    <w:rsid w:val="00B94BFA"/>
    <w:rsid w:val="00B9560A"/>
    <w:rsid w:val="00BF5387"/>
    <w:rsid w:val="00C57172"/>
    <w:rsid w:val="00C863A7"/>
    <w:rsid w:val="00CA7DDD"/>
    <w:rsid w:val="00CB3C48"/>
    <w:rsid w:val="00D13BD4"/>
    <w:rsid w:val="00D30683"/>
    <w:rsid w:val="00D30725"/>
    <w:rsid w:val="00D355F5"/>
    <w:rsid w:val="00D53A4A"/>
    <w:rsid w:val="00D6563B"/>
    <w:rsid w:val="00DB53D7"/>
    <w:rsid w:val="00DB6DE1"/>
    <w:rsid w:val="00DC126B"/>
    <w:rsid w:val="00DC40DC"/>
    <w:rsid w:val="00DE48B4"/>
    <w:rsid w:val="00E21A99"/>
    <w:rsid w:val="00E541C5"/>
    <w:rsid w:val="00E61EB7"/>
    <w:rsid w:val="00E80D56"/>
    <w:rsid w:val="00F34C1B"/>
    <w:rsid w:val="00F6620F"/>
    <w:rsid w:val="00F9369F"/>
    <w:rsid w:val="00FA355C"/>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uiPriority w:val="99"/>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Знак Знак"/>
    <w:basedOn w:val="a0"/>
    <w:link w:val="a5"/>
    <w:locked/>
    <w:rsid w:val="003872AA"/>
    <w:rPr>
      <w:rFonts w:ascii="Times New Roman" w:eastAsia="Times New Roman" w:hAnsi="Times New Roman" w:cs="Times New Roman"/>
      <w:szCs w:val="24"/>
    </w:rPr>
  </w:style>
  <w:style w:type="paragraph" w:styleId="a5">
    <w:name w:val="header"/>
    <w:aliases w:val="ВерхКолонтитул,Знак"/>
    <w:basedOn w:val="a"/>
    <w:link w:val="a4"/>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5"/>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6">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872AA"/>
    <w:rPr>
      <w:b/>
      <w:bCs/>
    </w:rPr>
  </w:style>
  <w:style w:type="character" w:styleId="a8">
    <w:name w:val="Hyperlink"/>
    <w:basedOn w:val="a0"/>
    <w:uiPriority w:val="99"/>
    <w:unhideWhenUsed/>
    <w:rsid w:val="003872AA"/>
    <w:rPr>
      <w:color w:val="0000FF"/>
      <w:u w:val="single"/>
    </w:rPr>
  </w:style>
  <w:style w:type="paragraph" w:styleId="a9">
    <w:name w:val="Balloon Text"/>
    <w:basedOn w:val="a"/>
    <w:link w:val="aa"/>
    <w:semiHidden/>
    <w:unhideWhenUsed/>
    <w:rsid w:val="003872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2AA"/>
    <w:rPr>
      <w:rFonts w:ascii="Tahoma" w:hAnsi="Tahoma" w:cs="Tahoma"/>
      <w:sz w:val="16"/>
      <w:szCs w:val="16"/>
    </w:rPr>
  </w:style>
  <w:style w:type="paragraph" w:styleId="ab">
    <w:name w:val="Body Text Indent"/>
    <w:basedOn w:val="a"/>
    <w:link w:val="ac"/>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d">
    <w:name w:val="footer"/>
    <w:basedOn w:val="a"/>
    <w:link w:val="ae"/>
    <w:uiPriority w:val="99"/>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E7A29"/>
    <w:rPr>
      <w:rFonts w:ascii="Times New Roman" w:eastAsia="Times New Roman" w:hAnsi="Times New Roman" w:cs="Times New Roman"/>
      <w:sz w:val="24"/>
      <w:szCs w:val="24"/>
    </w:rPr>
  </w:style>
  <w:style w:type="character" w:styleId="af">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0">
    <w:name w:val="Body Text"/>
    <w:basedOn w:val="a"/>
    <w:link w:val="af1"/>
    <w:rsid w:val="009E7A29"/>
    <w:pPr>
      <w:spacing w:after="0" w:line="240" w:lineRule="auto"/>
      <w:jc w:val="center"/>
    </w:pPr>
    <w:rPr>
      <w:rFonts w:ascii="Times New Roman" w:eastAsia="Times New Roman" w:hAnsi="Times New Roman" w:cs="Times New Roman"/>
      <w:b/>
      <w:sz w:val="24"/>
      <w:szCs w:val="24"/>
    </w:rPr>
  </w:style>
  <w:style w:type="character" w:customStyle="1" w:styleId="af1">
    <w:name w:val="Основной текст Знак"/>
    <w:basedOn w:val="a0"/>
    <w:link w:val="af0"/>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2">
    <w:name w:val="footnote text"/>
    <w:basedOn w:val="a"/>
    <w:link w:val="af3"/>
    <w:semiHidden/>
    <w:rsid w:val="009E7A2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9E7A29"/>
    <w:rPr>
      <w:rFonts w:ascii="Times New Roman" w:eastAsia="Times New Roman" w:hAnsi="Times New Roman" w:cs="Times New Roman"/>
      <w:sz w:val="20"/>
      <w:szCs w:val="20"/>
    </w:rPr>
  </w:style>
  <w:style w:type="character" w:styleId="af4">
    <w:name w:val="footnote reference"/>
    <w:uiPriority w:val="99"/>
    <w:semiHidden/>
    <w:rsid w:val="009E7A29"/>
    <w:rPr>
      <w:vertAlign w:val="superscript"/>
    </w:rPr>
  </w:style>
  <w:style w:type="paragraph" w:styleId="af5">
    <w:name w:val="endnote text"/>
    <w:basedOn w:val="a"/>
    <w:link w:val="af6"/>
    <w:rsid w:val="009E7A29"/>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7A29"/>
    <w:rPr>
      <w:rFonts w:ascii="Times New Roman" w:eastAsia="Times New Roman" w:hAnsi="Times New Roman" w:cs="Times New Roman"/>
      <w:sz w:val="20"/>
      <w:szCs w:val="20"/>
    </w:rPr>
  </w:style>
  <w:style w:type="character" w:styleId="af7">
    <w:name w:val="endnote reference"/>
    <w:rsid w:val="009E7A29"/>
    <w:rPr>
      <w:vertAlign w:val="superscript"/>
    </w:rPr>
  </w:style>
  <w:style w:type="paragraph" w:customStyle="1" w:styleId="af8">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9">
    <w:name w:val="No Spacing"/>
    <w:uiPriority w:val="1"/>
    <w:qFormat/>
    <w:rsid w:val="008F1CFF"/>
    <w:pPr>
      <w:spacing w:after="0" w:line="240" w:lineRule="auto"/>
    </w:pPr>
    <w:rPr>
      <w:rFonts w:eastAsiaTheme="minorHAnsi"/>
      <w:lang w:eastAsia="en-US"/>
    </w:rPr>
  </w:style>
  <w:style w:type="paragraph" w:styleId="afa">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uiPriority w:val="99"/>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uiPriority w:val="99"/>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uiPriority w:val="99"/>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uiPriority w:val="99"/>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b">
    <w:name w:val="Заголовок к тексту"/>
    <w:basedOn w:val="a"/>
    <w:next w:val="af0"/>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semiHidden/>
    <w:rsid w:val="00273327"/>
    <w:rPr>
      <w:rFonts w:ascii="Times New Roman" w:eastAsia="Times New Roman" w:hAnsi="Times New Roman" w:cs="Times New Roman"/>
      <w:sz w:val="16"/>
      <w:szCs w:val="16"/>
    </w:rPr>
  </w:style>
  <w:style w:type="paragraph" w:styleId="35">
    <w:name w:val="Body Text 3"/>
    <w:basedOn w:val="a"/>
    <w:link w:val="34"/>
    <w:semiHidden/>
    <w:unhideWhenUsed/>
    <w:rsid w:val="00273327"/>
    <w:pPr>
      <w:spacing w:after="120"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5069</Words>
  <Characters>28895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2017-08-29T03:02:00Z</cp:lastPrinted>
  <dcterms:created xsi:type="dcterms:W3CDTF">2016-12-12T03:23:00Z</dcterms:created>
  <dcterms:modified xsi:type="dcterms:W3CDTF">2017-08-29T03:02:00Z</dcterms:modified>
</cp:coreProperties>
</file>